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bidiVisual/>
        <w:tblW w:w="11812" w:type="dxa"/>
        <w:tblInd w:w="-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1"/>
        <w:gridCol w:w="5821"/>
      </w:tblGrid>
      <w:tr w:rsidR="003D790A" w:rsidRPr="00481761" w:rsidTr="0004759C">
        <w:trPr>
          <w:trHeight w:val="1047"/>
        </w:trPr>
        <w:tc>
          <w:tcPr>
            <w:tcW w:w="5991" w:type="dxa"/>
          </w:tcPr>
          <w:p w:rsidR="003D790A" w:rsidRPr="0004759C" w:rsidRDefault="003D790A" w:rsidP="00F36788">
            <w:pPr>
              <w:pStyle w:val="a3"/>
              <w:rPr>
                <w:rFonts w:asciiTheme="minorBidi" w:hAnsiTheme="minorBidi" w:cstheme="minorBidi"/>
                <w:b/>
                <w:bCs/>
                <w:color w:val="7F7F7F" w:themeColor="text1" w:themeTint="80"/>
                <w:lang w:bidi="he-IL"/>
              </w:rPr>
            </w:pPr>
            <w:r w:rsidRPr="0004759C">
              <w:rPr>
                <w:rFonts w:asciiTheme="minorBidi" w:hAnsiTheme="minorBidi" w:cstheme="minorBidi"/>
                <w:b/>
                <w:bCs/>
                <w:color w:val="7F7F7F" w:themeColor="text1" w:themeTint="80"/>
                <w:rtl/>
                <w:lang w:bidi="he-IL"/>
              </w:rPr>
              <w:t>האגף ל</w:t>
            </w:r>
            <w:r w:rsidRPr="0004759C">
              <w:rPr>
                <w:rFonts w:asciiTheme="minorBidi" w:hAnsiTheme="minorBidi" w:cstheme="minorBidi" w:hint="cs"/>
                <w:b/>
                <w:bCs/>
                <w:color w:val="7F7F7F" w:themeColor="text1" w:themeTint="80"/>
                <w:rtl/>
                <w:lang w:bidi="he-IL"/>
              </w:rPr>
              <w:t>מו</w:t>
            </w:r>
            <w:r w:rsidRPr="0004759C">
              <w:rPr>
                <w:rFonts w:asciiTheme="minorBidi" w:hAnsiTheme="minorBidi" w:cstheme="minorBidi" w:hint="cs"/>
                <w:b/>
                <w:bCs/>
                <w:color w:val="7F7F7F" w:themeColor="text1" w:themeTint="80"/>
                <w:rtl/>
              </w:rPr>
              <w:t>"</w:t>
            </w:r>
            <w:r w:rsidRPr="0004759C">
              <w:rPr>
                <w:rFonts w:asciiTheme="minorBidi" w:hAnsiTheme="minorBidi" w:cstheme="minorBidi" w:hint="cs"/>
                <w:b/>
                <w:bCs/>
                <w:color w:val="7F7F7F" w:themeColor="text1" w:themeTint="80"/>
                <w:rtl/>
                <w:lang w:bidi="he-IL"/>
              </w:rPr>
              <w:t>פ וחדשנות</w:t>
            </w:r>
            <w:r w:rsidR="003D79B4" w:rsidRPr="0004759C">
              <w:rPr>
                <w:rFonts w:asciiTheme="minorBidi" w:hAnsiTheme="minorBidi" w:cstheme="minorBidi" w:hint="cs"/>
                <w:b/>
                <w:bCs/>
                <w:color w:val="7F7F7F" w:themeColor="text1" w:themeTint="80"/>
                <w:rtl/>
                <w:lang w:bidi="he-IL"/>
              </w:rPr>
              <w:t xml:space="preserve">                                                       </w:t>
            </w:r>
          </w:p>
        </w:tc>
        <w:tc>
          <w:tcPr>
            <w:tcW w:w="5821" w:type="dxa"/>
          </w:tcPr>
          <w:p w:rsidR="00BD7FF7" w:rsidRDefault="003D790A" w:rsidP="00F36788">
            <w:pPr>
              <w:pStyle w:val="a3"/>
              <w:tabs>
                <w:tab w:val="left" w:pos="2565"/>
              </w:tabs>
              <w:ind w:right="-5798"/>
              <w:rPr>
                <w:rFonts w:asciiTheme="minorBidi" w:hAnsiTheme="minorBidi" w:cstheme="minorBidi"/>
                <w:b/>
                <w:bCs/>
                <w:color w:val="7F7F7F" w:themeColor="text1" w:themeTint="80"/>
                <w:rtl/>
                <w:lang w:bidi="he-IL"/>
              </w:rPr>
            </w:pPr>
            <w:r w:rsidRPr="0004759C">
              <w:rPr>
                <w:rFonts w:asciiTheme="minorBidi" w:hAnsiTheme="minorBidi" w:cstheme="minorBidi"/>
                <w:b/>
                <w:bCs/>
                <w:color w:val="7F7F7F" w:themeColor="text1" w:themeTint="80"/>
              </w:rPr>
              <w:t>R&amp;D and Innovation</w:t>
            </w:r>
            <w:r w:rsidR="003D79B4" w:rsidRPr="0004759C">
              <w:rPr>
                <w:rFonts w:asciiTheme="minorBidi" w:hAnsiTheme="minorBidi" w:cstheme="minorBidi" w:hint="cs"/>
                <w:b/>
                <w:bCs/>
                <w:color w:val="7F7F7F" w:themeColor="text1" w:themeTint="80"/>
                <w:rtl/>
                <w:lang w:bidi="he-IL"/>
              </w:rPr>
              <w:t xml:space="preserve">  </w:t>
            </w:r>
            <w:r w:rsidRPr="0004759C">
              <w:rPr>
                <w:rFonts w:asciiTheme="minorBidi" w:hAnsiTheme="minorBidi" w:cstheme="minorBidi"/>
                <w:b/>
                <w:bCs/>
                <w:color w:val="7F7F7F" w:themeColor="text1" w:themeTint="80"/>
                <w:rtl/>
              </w:rPr>
              <w:tab/>
            </w:r>
          </w:p>
          <w:p w:rsidR="003D790A" w:rsidRPr="0004759C" w:rsidRDefault="003D79B4" w:rsidP="00F36788">
            <w:pPr>
              <w:pStyle w:val="a3"/>
              <w:tabs>
                <w:tab w:val="left" w:pos="2565"/>
              </w:tabs>
              <w:ind w:right="-5798"/>
              <w:rPr>
                <w:rFonts w:asciiTheme="minorBidi" w:hAnsiTheme="minorBidi" w:cstheme="minorBidi"/>
                <w:b/>
                <w:bCs/>
                <w:color w:val="7F7F7F" w:themeColor="text1" w:themeTint="80"/>
              </w:rPr>
            </w:pPr>
            <w:r w:rsidRPr="0004759C">
              <w:rPr>
                <w:rFonts w:asciiTheme="minorBidi" w:hAnsiTheme="minorBidi" w:cstheme="minorBidi"/>
                <w:b/>
                <w:bCs/>
                <w:color w:val="7F7F7F" w:themeColor="text1" w:themeTint="80"/>
              </w:rPr>
              <w:t xml:space="preserve">     </w:t>
            </w:r>
          </w:p>
        </w:tc>
      </w:tr>
    </w:tbl>
    <w:p w:rsidR="00FB310C" w:rsidRPr="00481761" w:rsidRDefault="00FB310C" w:rsidP="00FB310C">
      <w:pPr>
        <w:rPr>
          <w:sz w:val="24"/>
          <w:szCs w:val="24"/>
        </w:rPr>
      </w:pPr>
    </w:p>
    <w:p w:rsidR="003B04E3" w:rsidRPr="00BD7FF7" w:rsidRDefault="00DD14F1" w:rsidP="003B04E3">
      <w:pPr>
        <w:bidi/>
        <w:jc w:val="center"/>
        <w:rPr>
          <w:rFonts w:ascii="Arial" w:hAnsi="Arial" w:cs="Arial"/>
          <w:b/>
          <w:bCs/>
          <w:color w:val="1F497D"/>
          <w:sz w:val="24"/>
          <w:szCs w:val="24"/>
          <w:rtl/>
        </w:rPr>
      </w:pPr>
      <w:r w:rsidRPr="00BD7FF7">
        <w:rPr>
          <w:rFonts w:ascii="Arial" w:hAnsi="Arial" w:cs="Arial" w:hint="cs"/>
          <w:b/>
          <w:bCs/>
          <w:color w:val="1F497D"/>
          <w:sz w:val="24"/>
          <w:szCs w:val="24"/>
          <w:rtl/>
        </w:rPr>
        <w:t xml:space="preserve">ועדת הלסינקי </w:t>
      </w:r>
      <w:r w:rsidRPr="00BD7FF7">
        <w:rPr>
          <w:rFonts w:ascii="Arial" w:hAnsi="Arial" w:cs="Arial"/>
          <w:b/>
          <w:bCs/>
          <w:color w:val="1F497D"/>
          <w:sz w:val="24"/>
          <w:szCs w:val="24"/>
          <w:rtl/>
        </w:rPr>
        <w:t>–</w:t>
      </w:r>
      <w:r w:rsidR="00514A07" w:rsidRPr="00BD7FF7">
        <w:rPr>
          <w:rFonts w:ascii="Arial" w:hAnsi="Arial" w:cs="Arial" w:hint="cs"/>
          <w:b/>
          <w:bCs/>
          <w:color w:val="1F497D"/>
          <w:sz w:val="24"/>
          <w:szCs w:val="24"/>
          <w:rtl/>
        </w:rPr>
        <w:t xml:space="preserve"> מועדי ישיבות והגשות</w:t>
      </w:r>
      <w:r w:rsidR="00514A07" w:rsidRPr="00BD7FF7">
        <w:rPr>
          <w:rFonts w:ascii="Arial" w:hAnsi="Arial" w:cs="Arial" w:hint="cs"/>
          <w:b/>
          <w:bCs/>
          <w:color w:val="1F497D"/>
          <w:sz w:val="24"/>
          <w:szCs w:val="24"/>
        </w:rPr>
        <w:t xml:space="preserve"> </w:t>
      </w:r>
      <w:r w:rsidR="00514A07" w:rsidRPr="00BD7FF7">
        <w:rPr>
          <w:rFonts w:ascii="Arial" w:hAnsi="Arial" w:cs="Arial" w:hint="cs"/>
          <w:b/>
          <w:bCs/>
          <w:color w:val="1F497D"/>
          <w:sz w:val="24"/>
          <w:szCs w:val="24"/>
          <w:rtl/>
        </w:rPr>
        <w:t>יולי 2023</w:t>
      </w:r>
      <w:r w:rsidR="00514A07" w:rsidRPr="00BD7FF7">
        <w:rPr>
          <w:rFonts w:ascii="Arial" w:hAnsi="Arial" w:cs="Arial" w:hint="cs"/>
          <w:b/>
          <w:bCs/>
          <w:color w:val="1F497D"/>
          <w:sz w:val="24"/>
          <w:szCs w:val="24"/>
        </w:rPr>
        <w:t xml:space="preserve"> </w:t>
      </w:r>
      <w:r w:rsidR="00514A07" w:rsidRPr="00BD7FF7">
        <w:rPr>
          <w:rFonts w:ascii="Arial" w:hAnsi="Arial" w:cs="Arial"/>
          <w:b/>
          <w:bCs/>
          <w:color w:val="1F497D"/>
          <w:sz w:val="24"/>
          <w:szCs w:val="24"/>
          <w:rtl/>
        </w:rPr>
        <w:t>–</w:t>
      </w:r>
      <w:r w:rsidR="00514A07" w:rsidRPr="00BD7FF7">
        <w:rPr>
          <w:rFonts w:ascii="Arial" w:hAnsi="Arial" w:cs="Arial" w:hint="cs"/>
          <w:b/>
          <w:bCs/>
          <w:color w:val="1F497D"/>
          <w:sz w:val="24"/>
          <w:szCs w:val="24"/>
          <w:rtl/>
        </w:rPr>
        <w:t>דצבמבר</w:t>
      </w:r>
      <w:r w:rsidR="003B04E3" w:rsidRPr="00BD7FF7">
        <w:rPr>
          <w:rFonts w:ascii="Arial" w:hAnsi="Arial" w:cs="Arial" w:hint="cs"/>
          <w:b/>
          <w:bCs/>
          <w:color w:val="1F497D"/>
          <w:sz w:val="24"/>
          <w:szCs w:val="24"/>
          <w:rtl/>
        </w:rPr>
        <w:t xml:space="preserve"> 2023</w:t>
      </w:r>
    </w:p>
    <w:p w:rsidR="00654AC4" w:rsidRPr="00BD7FF7" w:rsidRDefault="00654AC4" w:rsidP="00F77FDD">
      <w:pPr>
        <w:bidi/>
        <w:ind w:left="720"/>
        <w:rPr>
          <w:rFonts w:ascii="Arial" w:hAnsi="Arial" w:cs="Arial"/>
          <w:color w:val="1F497D"/>
          <w:sz w:val="24"/>
          <w:szCs w:val="24"/>
          <w:rtl/>
        </w:rPr>
      </w:pPr>
      <w:r w:rsidRPr="00BD7FF7">
        <w:rPr>
          <w:rFonts w:ascii="Arial" w:hAnsi="Arial" w:cs="Arial" w:hint="cs"/>
          <w:color w:val="1F497D"/>
          <w:sz w:val="24"/>
          <w:szCs w:val="24"/>
          <w:rtl/>
        </w:rPr>
        <w:t xml:space="preserve">הוועדה </w:t>
      </w:r>
      <w:r w:rsidR="001B5725" w:rsidRPr="00BD7FF7">
        <w:rPr>
          <w:rFonts w:ascii="Arial" w:hAnsi="Arial" w:cs="Arial" w:hint="cs"/>
          <w:color w:val="1F497D"/>
          <w:sz w:val="24"/>
          <w:szCs w:val="24"/>
          <w:rtl/>
        </w:rPr>
        <w:t>מק</w:t>
      </w:r>
      <w:r w:rsidRPr="00BD7FF7">
        <w:rPr>
          <w:rFonts w:ascii="Arial" w:hAnsi="Arial" w:cs="Arial" w:hint="cs"/>
          <w:color w:val="1F497D"/>
          <w:sz w:val="24"/>
          <w:szCs w:val="24"/>
          <w:rtl/>
        </w:rPr>
        <w:t>יי</w:t>
      </w:r>
      <w:r w:rsidR="001B5725" w:rsidRPr="00BD7FF7">
        <w:rPr>
          <w:rFonts w:ascii="Arial" w:hAnsi="Arial" w:cs="Arial" w:hint="cs"/>
          <w:color w:val="1F497D"/>
          <w:sz w:val="24"/>
          <w:szCs w:val="24"/>
          <w:rtl/>
        </w:rPr>
        <w:t>מת</w:t>
      </w:r>
      <w:r w:rsidRPr="00BD7FF7">
        <w:rPr>
          <w:rFonts w:ascii="Arial" w:hAnsi="Arial" w:cs="Arial" w:hint="cs"/>
          <w:color w:val="1F497D"/>
          <w:sz w:val="24"/>
          <w:szCs w:val="24"/>
          <w:rtl/>
        </w:rPr>
        <w:t xml:space="preserve"> סבב דיונים </w:t>
      </w:r>
      <w:r w:rsidR="00F77FDD" w:rsidRPr="00BD7FF7">
        <w:rPr>
          <w:rFonts w:ascii="Arial" w:hAnsi="Arial" w:cs="Arial" w:hint="cs"/>
          <w:color w:val="1F497D"/>
          <w:sz w:val="24"/>
          <w:szCs w:val="24"/>
          <w:rtl/>
        </w:rPr>
        <w:t>אחת לשבועיים.</w:t>
      </w:r>
    </w:p>
    <w:p w:rsidR="00F307AD" w:rsidRPr="00BD7FF7" w:rsidRDefault="00654AC4" w:rsidP="00EF64CC">
      <w:pPr>
        <w:bidi/>
        <w:ind w:left="720"/>
        <w:rPr>
          <w:rFonts w:ascii="Arial" w:hAnsi="Arial" w:cs="Arial"/>
          <w:color w:val="1F497D"/>
          <w:sz w:val="24"/>
          <w:szCs w:val="24"/>
          <w:rtl/>
        </w:rPr>
      </w:pPr>
      <w:r w:rsidRPr="00BD7FF7">
        <w:rPr>
          <w:rFonts w:ascii="Arial" w:hAnsi="Arial" w:cs="Arial" w:hint="cs"/>
          <w:color w:val="1F497D"/>
          <w:sz w:val="24"/>
          <w:szCs w:val="24"/>
          <w:rtl/>
        </w:rPr>
        <w:t xml:space="preserve">הוועדה תעשה כל מאמץ לשמור על לוחות זמנים אלו ולדון בכל המחקרים שיוגשו עד למועד הנקוב. </w:t>
      </w:r>
      <w:r w:rsidR="00EF64CC" w:rsidRPr="00BD7FF7">
        <w:rPr>
          <w:rFonts w:ascii="Arial" w:hAnsi="Arial" w:cs="Arial"/>
          <w:color w:val="1F497D"/>
          <w:sz w:val="24"/>
          <w:szCs w:val="24"/>
          <w:rtl/>
        </w:rPr>
        <w:br/>
      </w:r>
      <w:r w:rsidR="00EF64CC" w:rsidRPr="00BD7FF7">
        <w:rPr>
          <w:rFonts w:ascii="Arial" w:hAnsi="Arial" w:cs="Arial" w:hint="cs"/>
          <w:color w:val="1F497D"/>
          <w:sz w:val="24"/>
          <w:szCs w:val="24"/>
          <w:rtl/>
        </w:rPr>
        <w:t>נבקש להקדים להעביר אלינו את המחקרים.</w:t>
      </w:r>
    </w:p>
    <w:tbl>
      <w:tblPr>
        <w:tblStyle w:val="a9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238"/>
        <w:gridCol w:w="4068"/>
      </w:tblGrid>
      <w:tr w:rsidR="00654AC4" w:rsidRPr="00BD7FF7" w:rsidTr="00654AC4">
        <w:tc>
          <w:tcPr>
            <w:tcW w:w="4238" w:type="dxa"/>
            <w:shd w:val="clear" w:color="auto" w:fill="F2F2F2" w:themeFill="background1" w:themeFillShade="F2"/>
          </w:tcPr>
          <w:p w:rsidR="00654AC4" w:rsidRPr="00BD7FF7" w:rsidRDefault="00654AC4" w:rsidP="00654AC4">
            <w:pPr>
              <w:bidi/>
              <w:jc w:val="center"/>
              <w:rPr>
                <w:rFonts w:ascii="Arial" w:hAnsi="Arial" w:cs="Arial"/>
                <w:b/>
                <w:bCs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b/>
                <w:bCs/>
                <w:color w:val="1F497D"/>
                <w:sz w:val="24"/>
                <w:szCs w:val="24"/>
                <w:rtl/>
                <w:lang w:bidi="he-IL"/>
              </w:rPr>
              <w:t>ישיבות</w:t>
            </w:r>
          </w:p>
        </w:tc>
        <w:tc>
          <w:tcPr>
            <w:tcW w:w="4068" w:type="dxa"/>
            <w:shd w:val="clear" w:color="auto" w:fill="F2F2F2" w:themeFill="background1" w:themeFillShade="F2"/>
          </w:tcPr>
          <w:p w:rsidR="00654AC4" w:rsidRPr="00BD7FF7" w:rsidRDefault="00654AC4" w:rsidP="00654AC4">
            <w:pPr>
              <w:bidi/>
              <w:jc w:val="center"/>
              <w:rPr>
                <w:rFonts w:ascii="Arial" w:hAnsi="Arial" w:cs="Arial"/>
                <w:b/>
                <w:bCs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b/>
                <w:bCs/>
                <w:color w:val="1F497D"/>
                <w:sz w:val="24"/>
                <w:szCs w:val="24"/>
                <w:rtl/>
                <w:lang w:bidi="he-IL"/>
              </w:rPr>
              <w:t>הגשה עד</w:t>
            </w:r>
          </w:p>
        </w:tc>
      </w:tr>
      <w:tr w:rsidR="001B5725" w:rsidRPr="00BD7FF7" w:rsidTr="00654AC4">
        <w:tc>
          <w:tcPr>
            <w:tcW w:w="4238" w:type="dxa"/>
          </w:tcPr>
          <w:p w:rsidR="00B11819" w:rsidRPr="00BD7FF7" w:rsidRDefault="002A2994" w:rsidP="00A55E15">
            <w:pPr>
              <w:tabs>
                <w:tab w:val="left" w:pos="1142"/>
              </w:tabs>
              <w:bidi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12</w:t>
            </w:r>
            <w:r w:rsidR="00B11819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 ב</w:t>
            </w:r>
            <w:r w:rsidR="00A55E15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יולי</w:t>
            </w:r>
          </w:p>
          <w:p w:rsidR="001B5725" w:rsidRPr="00BD7FF7" w:rsidRDefault="002A2994" w:rsidP="00B11819">
            <w:pPr>
              <w:tabs>
                <w:tab w:val="left" w:pos="1142"/>
              </w:tabs>
              <w:bidi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 13 ביולי</w:t>
            </w:r>
            <w:r w:rsidR="00B11819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 </w:t>
            </w:r>
            <w:r w:rsidR="00B11819" w:rsidRPr="00BD7FF7"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  <w:t>–</w:t>
            </w:r>
            <w:r w:rsidR="00B11819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 וועדת נתונים ושאלונים</w:t>
            </w:r>
          </w:p>
        </w:tc>
        <w:tc>
          <w:tcPr>
            <w:tcW w:w="4068" w:type="dxa"/>
          </w:tcPr>
          <w:p w:rsidR="001B5725" w:rsidRPr="00BD7FF7" w:rsidRDefault="002A2994" w:rsidP="002A2994">
            <w:pPr>
              <w:tabs>
                <w:tab w:val="left" w:pos="1392"/>
              </w:tabs>
              <w:bidi/>
              <w:spacing w:after="200" w:line="276" w:lineRule="auto"/>
              <w:ind w:left="720"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25 ביוני</w:t>
            </w:r>
          </w:p>
        </w:tc>
      </w:tr>
      <w:tr w:rsidR="001B5725" w:rsidRPr="00BD7FF7" w:rsidTr="00654AC4">
        <w:tc>
          <w:tcPr>
            <w:tcW w:w="4238" w:type="dxa"/>
          </w:tcPr>
          <w:p w:rsidR="00A55E15" w:rsidRPr="00BD7FF7" w:rsidRDefault="002A2994" w:rsidP="00A55E15">
            <w:pPr>
              <w:bidi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26</w:t>
            </w:r>
            <w:r w:rsidR="00A55E15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 ביולי</w:t>
            </w:r>
          </w:p>
          <w:p w:rsidR="001B5725" w:rsidRPr="00BD7FF7" w:rsidRDefault="002A2994" w:rsidP="00A55E15">
            <w:pPr>
              <w:bidi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 27 ביולי</w:t>
            </w:r>
            <w:r w:rsidR="00A55E15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- וועדת נתונים ושאלונים</w:t>
            </w:r>
          </w:p>
        </w:tc>
        <w:tc>
          <w:tcPr>
            <w:tcW w:w="4068" w:type="dxa"/>
          </w:tcPr>
          <w:p w:rsidR="001B5725" w:rsidRPr="00BD7FF7" w:rsidRDefault="002A2994" w:rsidP="002A2994">
            <w:pPr>
              <w:bidi/>
              <w:spacing w:after="200" w:line="276" w:lineRule="auto"/>
              <w:ind w:left="720"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09 ביולי</w:t>
            </w:r>
          </w:p>
        </w:tc>
      </w:tr>
      <w:tr w:rsidR="001B5725" w:rsidRPr="00BD7FF7" w:rsidTr="00654AC4">
        <w:tc>
          <w:tcPr>
            <w:tcW w:w="4238" w:type="dxa"/>
          </w:tcPr>
          <w:p w:rsidR="00A55E15" w:rsidRPr="00BD7FF7" w:rsidRDefault="002A2994" w:rsidP="00A55E15">
            <w:pPr>
              <w:tabs>
                <w:tab w:val="left" w:pos="1382"/>
              </w:tabs>
              <w:bidi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09</w:t>
            </w:r>
            <w:r w:rsidR="00A55E15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 באוגוסט</w:t>
            </w:r>
          </w:p>
          <w:p w:rsidR="001B5725" w:rsidRPr="00BD7FF7" w:rsidRDefault="002A2994" w:rsidP="00A55E15">
            <w:pPr>
              <w:tabs>
                <w:tab w:val="left" w:pos="1382"/>
              </w:tabs>
              <w:bidi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 10 באוגוסט</w:t>
            </w:r>
            <w:r w:rsidR="00A55E15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- וועדת נתונים ושאלונים</w:t>
            </w:r>
          </w:p>
        </w:tc>
        <w:tc>
          <w:tcPr>
            <w:tcW w:w="4068" w:type="dxa"/>
          </w:tcPr>
          <w:p w:rsidR="001B5725" w:rsidRPr="00BD7FF7" w:rsidRDefault="002A2994" w:rsidP="002A2994">
            <w:pPr>
              <w:bidi/>
              <w:spacing w:after="200" w:line="276" w:lineRule="auto"/>
              <w:ind w:firstLine="720"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23 ביולי</w:t>
            </w:r>
          </w:p>
        </w:tc>
      </w:tr>
      <w:tr w:rsidR="001B5725" w:rsidRPr="00BD7FF7" w:rsidTr="00654AC4">
        <w:tc>
          <w:tcPr>
            <w:tcW w:w="4238" w:type="dxa"/>
          </w:tcPr>
          <w:p w:rsidR="00A55E15" w:rsidRPr="00BD7FF7" w:rsidRDefault="002A2994" w:rsidP="00A55E15">
            <w:pPr>
              <w:tabs>
                <w:tab w:val="left" w:pos="1502"/>
              </w:tabs>
              <w:bidi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23</w:t>
            </w:r>
            <w:r w:rsidR="00A55E15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 באוגוסט</w:t>
            </w:r>
          </w:p>
          <w:p w:rsidR="001B5725" w:rsidRPr="00BD7FF7" w:rsidRDefault="002A2994" w:rsidP="00A55E15">
            <w:pPr>
              <w:tabs>
                <w:tab w:val="left" w:pos="1502"/>
              </w:tabs>
              <w:bidi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 24 באוגוסט</w:t>
            </w:r>
            <w:r w:rsidR="00A55E15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- וועדת נתונים ושאלונים</w:t>
            </w:r>
          </w:p>
        </w:tc>
        <w:tc>
          <w:tcPr>
            <w:tcW w:w="4068" w:type="dxa"/>
          </w:tcPr>
          <w:p w:rsidR="001B5725" w:rsidRPr="00BD7FF7" w:rsidRDefault="002A2994" w:rsidP="002A2994">
            <w:pPr>
              <w:bidi/>
              <w:spacing w:after="200" w:line="276" w:lineRule="auto"/>
              <w:ind w:left="720"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06 </w:t>
            </w:r>
            <w:r w:rsidR="003F21DE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ב</w:t>
            </w: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אוגוסט</w:t>
            </w:r>
          </w:p>
        </w:tc>
      </w:tr>
      <w:tr w:rsidR="001B5725" w:rsidRPr="00BD7FF7" w:rsidTr="00654AC4">
        <w:tc>
          <w:tcPr>
            <w:tcW w:w="4238" w:type="dxa"/>
          </w:tcPr>
          <w:p w:rsidR="00A55E15" w:rsidRPr="00BD7FF7" w:rsidRDefault="002A2994" w:rsidP="00A55E15">
            <w:pPr>
              <w:bidi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06</w:t>
            </w:r>
            <w:r w:rsidR="00A55E15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 בספטמבר</w:t>
            </w:r>
          </w:p>
          <w:p w:rsidR="001B5725" w:rsidRPr="00BD7FF7" w:rsidRDefault="002A2994" w:rsidP="00A55E15">
            <w:pPr>
              <w:bidi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 07 </w:t>
            </w:r>
            <w:r w:rsidR="003F21DE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ב</w:t>
            </w: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ספטמבר</w:t>
            </w:r>
            <w:r w:rsidR="00A55E15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- וועדת נתונים ושאלונים</w:t>
            </w:r>
          </w:p>
        </w:tc>
        <w:tc>
          <w:tcPr>
            <w:tcW w:w="4068" w:type="dxa"/>
          </w:tcPr>
          <w:p w:rsidR="001B5725" w:rsidRPr="00BD7FF7" w:rsidRDefault="002A2994" w:rsidP="002A2994">
            <w:pPr>
              <w:bidi/>
              <w:spacing w:after="200" w:line="276" w:lineRule="auto"/>
              <w:ind w:left="720"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20 </w:t>
            </w:r>
            <w:r w:rsidR="003F21DE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ב</w:t>
            </w: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אוגוסט</w:t>
            </w:r>
          </w:p>
        </w:tc>
      </w:tr>
      <w:tr w:rsidR="001B5725" w:rsidRPr="00BD7FF7" w:rsidTr="00654AC4">
        <w:tc>
          <w:tcPr>
            <w:tcW w:w="4238" w:type="dxa"/>
          </w:tcPr>
          <w:p w:rsidR="00A55E15" w:rsidRPr="00BD7FF7" w:rsidRDefault="002A2994" w:rsidP="00A55E15">
            <w:pPr>
              <w:bidi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20</w:t>
            </w:r>
            <w:r w:rsidR="00A55E15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 בספטמבר</w:t>
            </w:r>
          </w:p>
          <w:p w:rsidR="001B5725" w:rsidRPr="00BD7FF7" w:rsidRDefault="002A2994" w:rsidP="00A55E15">
            <w:pPr>
              <w:bidi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 21 </w:t>
            </w:r>
            <w:r w:rsidR="003F21DE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ב</w:t>
            </w: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ספטמבר</w:t>
            </w:r>
            <w:r w:rsidR="00A55E15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- וועדת נתונים ושאלונים</w:t>
            </w:r>
          </w:p>
        </w:tc>
        <w:tc>
          <w:tcPr>
            <w:tcW w:w="4068" w:type="dxa"/>
          </w:tcPr>
          <w:p w:rsidR="001B5725" w:rsidRPr="00BD7FF7" w:rsidRDefault="002A2994" w:rsidP="002A2994">
            <w:pPr>
              <w:bidi/>
              <w:spacing w:after="200" w:line="276" w:lineRule="auto"/>
              <w:ind w:left="720"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03 </w:t>
            </w:r>
            <w:r w:rsidR="003F21DE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ב</w:t>
            </w: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ספטמבר</w:t>
            </w:r>
          </w:p>
        </w:tc>
      </w:tr>
      <w:tr w:rsidR="00270947" w:rsidRPr="00BD7FF7" w:rsidTr="00654AC4">
        <w:tc>
          <w:tcPr>
            <w:tcW w:w="4238" w:type="dxa"/>
          </w:tcPr>
          <w:p w:rsidR="00A55E15" w:rsidRPr="00BD7FF7" w:rsidRDefault="00270947" w:rsidP="00A55E15">
            <w:pPr>
              <w:tabs>
                <w:tab w:val="left" w:pos="1142"/>
              </w:tabs>
              <w:bidi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11</w:t>
            </w:r>
            <w:r w:rsidR="00A55E15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באוקטובר</w:t>
            </w:r>
          </w:p>
          <w:p w:rsidR="00270947" w:rsidRPr="00BD7FF7" w:rsidRDefault="00270947" w:rsidP="00A55E15">
            <w:pPr>
              <w:tabs>
                <w:tab w:val="left" w:pos="1142"/>
              </w:tabs>
              <w:bidi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 12 באוקטובר</w:t>
            </w:r>
            <w:r w:rsidR="00A55E15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- וועדת נתונים ושאלונים</w:t>
            </w:r>
          </w:p>
        </w:tc>
        <w:tc>
          <w:tcPr>
            <w:tcW w:w="4068" w:type="dxa"/>
          </w:tcPr>
          <w:p w:rsidR="00270947" w:rsidRPr="00BD7FF7" w:rsidRDefault="00270947" w:rsidP="00270947">
            <w:pPr>
              <w:tabs>
                <w:tab w:val="left" w:pos="1392"/>
                <w:tab w:val="left" w:pos="1587"/>
              </w:tabs>
              <w:bidi/>
              <w:spacing w:after="200" w:line="276" w:lineRule="auto"/>
              <w:ind w:left="720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  <w:tab/>
            </w:r>
            <w:r w:rsidRPr="00BD7FF7"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  <w:tab/>
            </w: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18 בספטמבר </w:t>
            </w:r>
          </w:p>
        </w:tc>
      </w:tr>
      <w:tr w:rsidR="00270947" w:rsidRPr="00BD7FF7" w:rsidTr="00654AC4">
        <w:tc>
          <w:tcPr>
            <w:tcW w:w="4238" w:type="dxa"/>
          </w:tcPr>
          <w:p w:rsidR="00A55E15" w:rsidRPr="00BD7FF7" w:rsidRDefault="00270947" w:rsidP="00A55E15">
            <w:pPr>
              <w:bidi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25</w:t>
            </w:r>
            <w:r w:rsidR="00A55E15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 באוקטובר</w:t>
            </w:r>
          </w:p>
          <w:p w:rsidR="00270947" w:rsidRPr="00BD7FF7" w:rsidRDefault="00270947" w:rsidP="00A55E15">
            <w:pPr>
              <w:bidi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 26 באוקטובר</w:t>
            </w:r>
            <w:r w:rsidR="00A55E15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- וועדת נתונים ושאלונים</w:t>
            </w:r>
          </w:p>
        </w:tc>
        <w:tc>
          <w:tcPr>
            <w:tcW w:w="4068" w:type="dxa"/>
          </w:tcPr>
          <w:p w:rsidR="00270947" w:rsidRPr="00BD7FF7" w:rsidRDefault="00270947" w:rsidP="00270947">
            <w:pPr>
              <w:bidi/>
              <w:spacing w:after="200" w:line="276" w:lineRule="auto"/>
              <w:ind w:left="720"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8 באוקטובר</w:t>
            </w:r>
          </w:p>
        </w:tc>
      </w:tr>
      <w:tr w:rsidR="00270947" w:rsidRPr="00BD7FF7" w:rsidTr="00654AC4">
        <w:tc>
          <w:tcPr>
            <w:tcW w:w="4238" w:type="dxa"/>
          </w:tcPr>
          <w:p w:rsidR="00A55E15" w:rsidRPr="00BD7FF7" w:rsidRDefault="00270947" w:rsidP="00A55E15">
            <w:pPr>
              <w:tabs>
                <w:tab w:val="left" w:pos="1382"/>
              </w:tabs>
              <w:bidi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08</w:t>
            </w:r>
            <w:r w:rsidR="00A55E15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 בנובמבר</w:t>
            </w:r>
          </w:p>
          <w:p w:rsidR="00270947" w:rsidRPr="00BD7FF7" w:rsidRDefault="00270947" w:rsidP="00A55E15">
            <w:pPr>
              <w:tabs>
                <w:tab w:val="left" w:pos="1382"/>
              </w:tabs>
              <w:bidi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 09 בנובמבר</w:t>
            </w:r>
            <w:r w:rsidR="00A55E15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- וועדת נתונים ושאלונים</w:t>
            </w:r>
          </w:p>
        </w:tc>
        <w:tc>
          <w:tcPr>
            <w:tcW w:w="4068" w:type="dxa"/>
          </w:tcPr>
          <w:p w:rsidR="00270947" w:rsidRPr="00BD7FF7" w:rsidRDefault="00270947" w:rsidP="00270947">
            <w:pPr>
              <w:bidi/>
              <w:spacing w:after="200" w:line="276" w:lineRule="auto"/>
              <w:ind w:firstLine="720"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22 באוקטובר</w:t>
            </w:r>
          </w:p>
        </w:tc>
      </w:tr>
      <w:tr w:rsidR="00270947" w:rsidRPr="00BD7FF7" w:rsidTr="00654AC4">
        <w:tc>
          <w:tcPr>
            <w:tcW w:w="4238" w:type="dxa"/>
          </w:tcPr>
          <w:p w:rsidR="00A55E15" w:rsidRPr="00BD7FF7" w:rsidRDefault="00270947" w:rsidP="00A55E15">
            <w:pPr>
              <w:tabs>
                <w:tab w:val="left" w:pos="1502"/>
              </w:tabs>
              <w:bidi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22</w:t>
            </w:r>
            <w:r w:rsidR="00A55E15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 בנובמבר</w:t>
            </w:r>
          </w:p>
          <w:p w:rsidR="00270947" w:rsidRPr="00BD7FF7" w:rsidRDefault="00270947" w:rsidP="00A55E15">
            <w:pPr>
              <w:tabs>
                <w:tab w:val="left" w:pos="1502"/>
              </w:tabs>
              <w:bidi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 23 בנובמבר</w:t>
            </w:r>
            <w:r w:rsidR="00A55E15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- וועדת נתונים ושאלונים</w:t>
            </w:r>
          </w:p>
        </w:tc>
        <w:tc>
          <w:tcPr>
            <w:tcW w:w="4068" w:type="dxa"/>
          </w:tcPr>
          <w:p w:rsidR="00270947" w:rsidRPr="00BD7FF7" w:rsidRDefault="00270947" w:rsidP="00270947">
            <w:pPr>
              <w:bidi/>
              <w:spacing w:after="200" w:line="276" w:lineRule="auto"/>
              <w:ind w:left="720"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05 בנובמבר</w:t>
            </w:r>
          </w:p>
        </w:tc>
      </w:tr>
      <w:tr w:rsidR="00270947" w:rsidRPr="00BD7FF7" w:rsidTr="00654AC4">
        <w:tc>
          <w:tcPr>
            <w:tcW w:w="4238" w:type="dxa"/>
          </w:tcPr>
          <w:p w:rsidR="00A55E15" w:rsidRPr="00BD7FF7" w:rsidRDefault="00270947" w:rsidP="00A55E15">
            <w:pPr>
              <w:bidi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06</w:t>
            </w:r>
            <w:r w:rsidR="00A55E15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 בדצמבר</w:t>
            </w:r>
          </w:p>
          <w:p w:rsidR="00270947" w:rsidRPr="00BD7FF7" w:rsidRDefault="00270947" w:rsidP="00A55E15">
            <w:pPr>
              <w:bidi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 07 בדצמבר</w:t>
            </w:r>
            <w:r w:rsidR="00A55E15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- וועדת נ</w:t>
            </w:r>
            <w:r w:rsidR="0067783A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ת</w:t>
            </w:r>
            <w:r w:rsidR="00A55E15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ונים ושאלונים</w:t>
            </w:r>
          </w:p>
        </w:tc>
        <w:tc>
          <w:tcPr>
            <w:tcW w:w="4068" w:type="dxa"/>
          </w:tcPr>
          <w:p w:rsidR="00270947" w:rsidRPr="00BD7FF7" w:rsidRDefault="00270947" w:rsidP="00270947">
            <w:pPr>
              <w:bidi/>
              <w:spacing w:after="200" w:line="276" w:lineRule="auto"/>
              <w:ind w:left="720"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19 בנובמבר</w:t>
            </w:r>
          </w:p>
        </w:tc>
      </w:tr>
      <w:tr w:rsidR="00270947" w:rsidRPr="00BD7FF7" w:rsidTr="00654AC4">
        <w:tc>
          <w:tcPr>
            <w:tcW w:w="4238" w:type="dxa"/>
          </w:tcPr>
          <w:p w:rsidR="00A55E15" w:rsidRPr="00BD7FF7" w:rsidRDefault="00270947" w:rsidP="00A55E15">
            <w:pPr>
              <w:bidi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20</w:t>
            </w:r>
            <w:r w:rsidR="00A55E15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 בדצמבר</w:t>
            </w:r>
          </w:p>
          <w:p w:rsidR="00270947" w:rsidRPr="00BD7FF7" w:rsidRDefault="00270947" w:rsidP="00A55E15">
            <w:pPr>
              <w:bidi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 xml:space="preserve"> 21 בדצמבר</w:t>
            </w:r>
            <w:r w:rsidR="00A55E15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- וועדת נ</w:t>
            </w:r>
            <w:r w:rsidR="0067783A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ת</w:t>
            </w:r>
            <w:r w:rsidR="00A55E15"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ונים ושאלונים</w:t>
            </w:r>
          </w:p>
        </w:tc>
        <w:tc>
          <w:tcPr>
            <w:tcW w:w="4068" w:type="dxa"/>
          </w:tcPr>
          <w:p w:rsidR="00270947" w:rsidRPr="00BD7FF7" w:rsidRDefault="00270947" w:rsidP="00A55E15">
            <w:pPr>
              <w:pStyle w:val="aa"/>
              <w:numPr>
                <w:ilvl w:val="0"/>
                <w:numId w:val="3"/>
              </w:numPr>
              <w:bidi/>
              <w:jc w:val="center"/>
              <w:rPr>
                <w:rFonts w:ascii="Arial" w:hAnsi="Arial" w:cs="Arial"/>
                <w:color w:val="1F497D"/>
                <w:sz w:val="24"/>
                <w:szCs w:val="24"/>
                <w:rtl/>
                <w:lang w:bidi="he-IL"/>
              </w:rPr>
            </w:pPr>
            <w:r w:rsidRPr="00BD7FF7">
              <w:rPr>
                <w:rFonts w:ascii="Arial" w:hAnsi="Arial" w:cs="Arial" w:hint="cs"/>
                <w:color w:val="1F497D"/>
                <w:sz w:val="24"/>
                <w:szCs w:val="24"/>
                <w:rtl/>
                <w:lang w:bidi="he-IL"/>
              </w:rPr>
              <w:t>בדצמבר</w:t>
            </w:r>
          </w:p>
        </w:tc>
      </w:tr>
    </w:tbl>
    <w:p w:rsidR="00A55E15" w:rsidRDefault="00C66C30" w:rsidP="00E061E4">
      <w:pPr>
        <w:bidi/>
        <w:spacing w:line="288" w:lineRule="auto"/>
        <w:rPr>
          <w:rFonts w:ascii="Arial" w:hAnsi="Arial" w:cs="Arial"/>
          <w:color w:val="FF0000"/>
          <w:sz w:val="24"/>
          <w:szCs w:val="24"/>
          <w:rtl/>
        </w:rPr>
      </w:pPr>
      <w:r w:rsidRPr="00BD7FF7">
        <w:rPr>
          <w:rFonts w:ascii="Arial" w:hAnsi="Arial" w:cs="Arial" w:hint="cs"/>
          <w:color w:val="1F497D"/>
          <w:sz w:val="24"/>
          <w:szCs w:val="24"/>
          <w:rtl/>
        </w:rPr>
        <w:t xml:space="preserve">         </w:t>
      </w:r>
      <w:r w:rsidR="00E061E4" w:rsidRPr="00BD7FF7">
        <w:rPr>
          <w:rFonts w:ascii="Arial" w:hAnsi="Arial" w:cs="Arial"/>
          <w:color w:val="1F497D"/>
          <w:sz w:val="24"/>
          <w:szCs w:val="24"/>
          <w:rtl/>
        </w:rPr>
        <w:br/>
      </w:r>
      <w:r w:rsidR="00E061E4" w:rsidRPr="00BD7FF7">
        <w:rPr>
          <w:rFonts w:ascii="Arial" w:hAnsi="Arial" w:cs="Arial" w:hint="cs"/>
          <w:color w:val="FF0000"/>
          <w:sz w:val="24"/>
          <w:szCs w:val="24"/>
          <w:rtl/>
        </w:rPr>
        <w:t xml:space="preserve">        </w:t>
      </w:r>
    </w:p>
    <w:p w:rsidR="00BD7FF7" w:rsidRDefault="00BD7FF7" w:rsidP="00BD7FF7">
      <w:pPr>
        <w:bidi/>
        <w:spacing w:line="288" w:lineRule="auto"/>
        <w:rPr>
          <w:rFonts w:ascii="Arial" w:hAnsi="Arial" w:cs="Arial"/>
          <w:color w:val="FF0000"/>
          <w:sz w:val="24"/>
          <w:szCs w:val="24"/>
          <w:rtl/>
        </w:rPr>
      </w:pPr>
    </w:p>
    <w:p w:rsidR="00BD7FF7" w:rsidRPr="00BD7FF7" w:rsidRDefault="00BD7FF7" w:rsidP="00BD7FF7">
      <w:pPr>
        <w:bidi/>
        <w:spacing w:line="288" w:lineRule="auto"/>
        <w:rPr>
          <w:rFonts w:ascii="Arial" w:hAnsi="Arial" w:cs="Arial"/>
          <w:color w:val="FF0000"/>
          <w:sz w:val="24"/>
          <w:szCs w:val="24"/>
          <w:rtl/>
        </w:rPr>
      </w:pPr>
    </w:p>
    <w:p w:rsidR="00BD7FF7" w:rsidRPr="00BD7FF7" w:rsidRDefault="00BD7FF7" w:rsidP="00BD7FF7">
      <w:pPr>
        <w:bidi/>
        <w:spacing w:line="288" w:lineRule="auto"/>
        <w:ind w:left="360"/>
        <w:rPr>
          <w:rFonts w:ascii="Arial" w:hAnsi="Arial" w:cs="Arial" w:hint="cs"/>
          <w:color w:val="1F497D"/>
          <w:sz w:val="24"/>
          <w:szCs w:val="24"/>
          <w:rtl/>
        </w:rPr>
      </w:pPr>
      <w:r w:rsidRPr="00BD7FF7">
        <w:rPr>
          <w:rFonts w:ascii="Arial" w:hAnsi="Arial" w:cs="Arial" w:hint="cs"/>
          <w:color w:val="1F497D"/>
          <w:sz w:val="24"/>
          <w:szCs w:val="24"/>
          <w:rtl/>
        </w:rPr>
        <w:t xml:space="preserve">לתשומת לבכם, </w:t>
      </w:r>
      <w:r>
        <w:rPr>
          <w:rFonts w:ascii="Arial" w:hAnsi="Arial" w:cs="Arial" w:hint="cs"/>
          <w:color w:val="1F497D"/>
          <w:sz w:val="24"/>
          <w:szCs w:val="24"/>
          <w:rtl/>
        </w:rPr>
        <w:t xml:space="preserve">במידת הצורך </w:t>
      </w:r>
      <w:r w:rsidRPr="00BD7FF7">
        <w:rPr>
          <w:rFonts w:ascii="Arial" w:hAnsi="Arial" w:cs="Arial" w:hint="cs"/>
          <w:color w:val="1F497D"/>
          <w:sz w:val="24"/>
          <w:szCs w:val="24"/>
          <w:rtl/>
        </w:rPr>
        <w:t>יש לפנות לרכזת המובילה בהתאם לשליחת ההחלטות.</w:t>
      </w:r>
    </w:p>
    <w:p w:rsidR="00A55E15" w:rsidRPr="00BD7FF7" w:rsidRDefault="0067783A" w:rsidP="00BD7FF7">
      <w:pPr>
        <w:bidi/>
        <w:spacing w:line="288" w:lineRule="auto"/>
        <w:ind w:left="360"/>
        <w:rPr>
          <w:rFonts w:ascii="Arial" w:hAnsi="Arial" w:cs="Arial"/>
          <w:color w:val="1F497D"/>
          <w:sz w:val="24"/>
          <w:szCs w:val="24"/>
          <w:rtl/>
        </w:rPr>
      </w:pPr>
      <w:r w:rsidRPr="00BD7FF7">
        <w:rPr>
          <w:rFonts w:ascii="Arial" w:hAnsi="Arial" w:cs="Arial" w:hint="cs"/>
          <w:color w:val="1F497D"/>
          <w:sz w:val="24"/>
          <w:szCs w:val="24"/>
          <w:rtl/>
        </w:rPr>
        <w:t>להלן פרטי התקשרות מול הוועדה</w:t>
      </w:r>
      <w:r w:rsidR="00BD7FF7" w:rsidRPr="00BD7FF7">
        <w:rPr>
          <w:rFonts w:ascii="Arial" w:hAnsi="Arial" w:cs="Arial" w:hint="cs"/>
          <w:color w:val="1F497D"/>
          <w:sz w:val="24"/>
          <w:szCs w:val="24"/>
          <w:rtl/>
        </w:rPr>
        <w:t xml:space="preserve"> </w:t>
      </w:r>
      <w:r w:rsidR="00F77FDD" w:rsidRPr="00BD7FF7">
        <w:rPr>
          <w:rFonts w:ascii="Arial" w:hAnsi="Arial" w:cs="Arial" w:hint="cs"/>
          <w:color w:val="1F497D"/>
          <w:sz w:val="24"/>
          <w:szCs w:val="24"/>
          <w:rtl/>
        </w:rPr>
        <w:t>:</w:t>
      </w:r>
    </w:p>
    <w:p w:rsidR="0067783A" w:rsidRPr="001A3856" w:rsidRDefault="001A3856" w:rsidP="001A3856">
      <w:pPr>
        <w:bidi/>
        <w:spacing w:line="288" w:lineRule="auto"/>
        <w:ind w:left="360"/>
        <w:rPr>
          <w:rFonts w:ascii="Arial" w:hAnsi="Arial" w:cs="Arial"/>
          <w:color w:val="1F497D"/>
          <w:sz w:val="24"/>
          <w:szCs w:val="24"/>
          <w:u w:val="single"/>
          <w:rtl/>
        </w:rPr>
      </w:pPr>
      <w:r w:rsidRPr="001A3856">
        <w:rPr>
          <w:rFonts w:ascii="Arial" w:hAnsi="Arial" w:cs="Arial" w:hint="cs"/>
          <w:color w:val="1F497D"/>
          <w:sz w:val="24"/>
          <w:szCs w:val="24"/>
          <w:u w:val="single"/>
          <w:rtl/>
        </w:rPr>
        <w:t>במחקרים עם מוצר מחקר וללא מוצר:</w:t>
      </w:r>
    </w:p>
    <w:p w:rsidR="0067783A" w:rsidRPr="001A3856" w:rsidRDefault="0067783A" w:rsidP="00BD7FF7">
      <w:pPr>
        <w:pStyle w:val="aa"/>
        <w:numPr>
          <w:ilvl w:val="0"/>
          <w:numId w:val="5"/>
        </w:numPr>
        <w:bidi/>
        <w:spacing w:line="288" w:lineRule="auto"/>
        <w:rPr>
          <w:rFonts w:ascii="Arial" w:hAnsi="Arial" w:cs="Arial"/>
          <w:color w:val="1F497D"/>
          <w:sz w:val="24"/>
          <w:szCs w:val="24"/>
          <w:rtl/>
        </w:rPr>
      </w:pPr>
      <w:r w:rsidRPr="001A3856">
        <w:rPr>
          <w:rFonts w:ascii="Arial" w:hAnsi="Arial" w:cs="Arial" w:hint="cs"/>
          <w:color w:val="1F497D"/>
          <w:sz w:val="24"/>
          <w:szCs w:val="24"/>
          <w:rtl/>
        </w:rPr>
        <w:t xml:space="preserve">רכזת מובילה: גב' רונית שפורקר, פרטי התקשרות: 4678, </w:t>
      </w:r>
      <w:hyperlink r:id="rId8" w:history="1">
        <w:r w:rsidR="00BD7FF7" w:rsidRPr="001A3856">
          <w:rPr>
            <w:rFonts w:ascii="Arial" w:hAnsi="Arial" w:cs="Arial"/>
            <w:color w:val="1F497D"/>
            <w:sz w:val="24"/>
            <w:szCs w:val="24"/>
          </w:rPr>
          <w:t>ronitsh@tlvmc.gov.il</w:t>
        </w:r>
      </w:hyperlink>
    </w:p>
    <w:p w:rsidR="0067783A" w:rsidRPr="001A3856" w:rsidRDefault="0067783A" w:rsidP="00BD7FF7">
      <w:pPr>
        <w:pStyle w:val="aa"/>
        <w:numPr>
          <w:ilvl w:val="0"/>
          <w:numId w:val="5"/>
        </w:numPr>
        <w:bidi/>
        <w:spacing w:line="288" w:lineRule="auto"/>
        <w:rPr>
          <w:rFonts w:ascii="Arial" w:hAnsi="Arial" w:cs="Arial"/>
          <w:color w:val="1F497D"/>
          <w:sz w:val="24"/>
          <w:szCs w:val="24"/>
          <w:rtl/>
        </w:rPr>
      </w:pPr>
      <w:r w:rsidRPr="001A3856">
        <w:rPr>
          <w:rFonts w:ascii="Arial" w:hAnsi="Arial" w:cs="Arial" w:hint="cs"/>
          <w:color w:val="1F497D"/>
          <w:sz w:val="24"/>
          <w:szCs w:val="24"/>
          <w:rtl/>
        </w:rPr>
        <w:t xml:space="preserve">רכזת מובילה: גב' כרמית בן הרוש, פרטי התקשרות 4003, </w:t>
      </w:r>
      <w:hyperlink r:id="rId9" w:history="1">
        <w:r w:rsidRPr="001A3856">
          <w:rPr>
            <w:rFonts w:ascii="Arial" w:hAnsi="Arial" w:cs="Arial"/>
            <w:color w:val="1F497D"/>
            <w:sz w:val="24"/>
            <w:szCs w:val="24"/>
          </w:rPr>
          <w:t>carmitbh@tlvmc.gov.il</w:t>
        </w:r>
      </w:hyperlink>
    </w:p>
    <w:p w:rsidR="0067783A" w:rsidRPr="001A3856" w:rsidRDefault="0067783A" w:rsidP="0067783A">
      <w:pPr>
        <w:bidi/>
        <w:spacing w:line="288" w:lineRule="auto"/>
        <w:ind w:left="360"/>
        <w:rPr>
          <w:rFonts w:ascii="Arial" w:hAnsi="Arial" w:cs="Arial"/>
          <w:color w:val="1F497D"/>
          <w:sz w:val="24"/>
          <w:szCs w:val="24"/>
          <w:u w:val="single"/>
          <w:rtl/>
        </w:rPr>
      </w:pPr>
      <w:r w:rsidRPr="001A3856">
        <w:rPr>
          <w:rFonts w:ascii="Arial" w:hAnsi="Arial" w:cs="Arial" w:hint="cs"/>
          <w:color w:val="1F497D"/>
          <w:sz w:val="24"/>
          <w:szCs w:val="24"/>
          <w:u w:val="single"/>
          <w:rtl/>
        </w:rPr>
        <w:t>במחקרי נתונים ושאלונים:</w:t>
      </w:r>
    </w:p>
    <w:p w:rsidR="0067783A" w:rsidRPr="001A3856" w:rsidRDefault="0067783A" w:rsidP="00BD7FF7">
      <w:pPr>
        <w:pStyle w:val="aa"/>
        <w:numPr>
          <w:ilvl w:val="0"/>
          <w:numId w:val="5"/>
        </w:numPr>
        <w:bidi/>
        <w:spacing w:line="288" w:lineRule="auto"/>
        <w:rPr>
          <w:rFonts w:ascii="Arial" w:hAnsi="Arial" w:cs="Arial"/>
          <w:color w:val="1F497D"/>
          <w:sz w:val="24"/>
          <w:szCs w:val="24"/>
          <w:rtl/>
        </w:rPr>
      </w:pPr>
      <w:r w:rsidRPr="001A3856">
        <w:rPr>
          <w:rFonts w:ascii="Arial" w:hAnsi="Arial" w:cs="Arial" w:hint="cs"/>
          <w:color w:val="1F497D"/>
          <w:sz w:val="24"/>
          <w:szCs w:val="24"/>
          <w:rtl/>
        </w:rPr>
        <w:t xml:space="preserve">רכזת מובילה: גב' שרה יעקובי, פרטי התקשרות: 4937, </w:t>
      </w:r>
      <w:r w:rsidRPr="001A3856">
        <w:rPr>
          <w:rFonts w:ascii="Arial" w:hAnsi="Arial" w:cs="Arial"/>
          <w:color w:val="1F497D"/>
          <w:sz w:val="24"/>
          <w:szCs w:val="24"/>
        </w:rPr>
        <w:t>saraya@tlvmc.gov.il</w:t>
      </w:r>
    </w:p>
    <w:p w:rsidR="00C66C30" w:rsidRPr="001A3856" w:rsidRDefault="00D5373D" w:rsidP="00F77FDD">
      <w:pPr>
        <w:bidi/>
        <w:spacing w:line="288" w:lineRule="auto"/>
        <w:rPr>
          <w:rFonts w:ascii="Arial" w:hAnsi="Arial" w:cs="Arial"/>
          <w:color w:val="1F497D"/>
          <w:sz w:val="24"/>
          <w:szCs w:val="24"/>
          <w:rtl/>
        </w:rPr>
      </w:pPr>
      <w:r w:rsidRPr="001A3856">
        <w:rPr>
          <w:rFonts w:ascii="Arial" w:hAnsi="Arial" w:cs="Arial" w:hint="cs"/>
          <w:color w:val="1F497D"/>
          <w:sz w:val="24"/>
          <w:szCs w:val="24"/>
          <w:rtl/>
        </w:rPr>
        <w:t xml:space="preserve">   </w:t>
      </w:r>
      <w:r w:rsidR="00F77FDD" w:rsidRPr="001A3856">
        <w:rPr>
          <w:rFonts w:ascii="Arial" w:hAnsi="Arial" w:cs="Arial" w:hint="cs"/>
          <w:color w:val="1F497D"/>
          <w:sz w:val="24"/>
          <w:szCs w:val="24"/>
          <w:rtl/>
        </w:rPr>
        <w:t xml:space="preserve">  </w:t>
      </w:r>
    </w:p>
    <w:p w:rsidR="00C66C30" w:rsidRPr="00BD7FF7" w:rsidRDefault="00851C8A" w:rsidP="001A3856">
      <w:pPr>
        <w:bidi/>
        <w:spacing w:line="288" w:lineRule="auto"/>
        <w:rPr>
          <w:rFonts w:ascii="Arial" w:hAnsi="Arial" w:cs="Arial"/>
          <w:color w:val="1F497D"/>
          <w:sz w:val="24"/>
          <w:szCs w:val="24"/>
          <w:rtl/>
        </w:rPr>
      </w:pPr>
      <w:r w:rsidRPr="00BD7FF7">
        <w:rPr>
          <w:rFonts w:ascii="Arial" w:hAnsi="Arial" w:cs="Arial" w:hint="cs"/>
          <w:color w:val="1F497D"/>
          <w:sz w:val="24"/>
          <w:szCs w:val="24"/>
          <w:rtl/>
        </w:rPr>
        <w:t xml:space="preserve">     </w:t>
      </w:r>
      <w:r w:rsidR="0084686C" w:rsidRPr="00BD7FF7">
        <w:rPr>
          <w:rFonts w:ascii="Arial" w:hAnsi="Arial" w:cs="Arial" w:hint="cs"/>
          <w:color w:val="1F497D"/>
          <w:sz w:val="24"/>
          <w:szCs w:val="24"/>
        </w:rPr>
        <w:t xml:space="preserve"> </w:t>
      </w:r>
      <w:r w:rsidR="001A3856">
        <w:rPr>
          <w:rFonts w:ascii="Arial" w:hAnsi="Arial" w:cs="Arial" w:hint="cs"/>
          <w:color w:val="1F497D"/>
          <w:sz w:val="24"/>
          <w:szCs w:val="24"/>
          <w:rtl/>
        </w:rPr>
        <w:t>לשאלות כלליות</w:t>
      </w:r>
      <w:r w:rsidRPr="00BD7FF7">
        <w:rPr>
          <w:rFonts w:ascii="Arial" w:hAnsi="Arial" w:cs="Arial" w:hint="cs"/>
          <w:color w:val="1F497D"/>
          <w:sz w:val="24"/>
          <w:szCs w:val="24"/>
          <w:rtl/>
        </w:rPr>
        <w:t xml:space="preserve"> ניתן לפנות לגב' </w:t>
      </w:r>
      <w:r w:rsidR="00481761" w:rsidRPr="00BD7FF7">
        <w:rPr>
          <w:rFonts w:ascii="Arial" w:hAnsi="Arial" w:cs="Arial" w:hint="cs"/>
          <w:color w:val="1F497D"/>
          <w:sz w:val="24"/>
          <w:szCs w:val="24"/>
          <w:rtl/>
        </w:rPr>
        <w:t xml:space="preserve">מירן אלבז- זר </w:t>
      </w:r>
      <w:r w:rsidRPr="00BD7FF7">
        <w:rPr>
          <w:rFonts w:ascii="Arial" w:hAnsi="Arial" w:cs="Arial" w:hint="cs"/>
          <w:color w:val="1F497D"/>
          <w:sz w:val="24"/>
          <w:szCs w:val="24"/>
          <w:rtl/>
        </w:rPr>
        <w:t xml:space="preserve">פרטי תקשורת: 52514, </w:t>
      </w:r>
      <w:r w:rsidR="00E368A0" w:rsidRPr="00BD7FF7">
        <w:rPr>
          <w:rFonts w:ascii="Arial" w:hAnsi="Arial" w:cs="Arial"/>
          <w:color w:val="1F497D"/>
          <w:sz w:val="24"/>
          <w:szCs w:val="24"/>
        </w:rPr>
        <w:t>miranz@tlvmc.gov.il</w:t>
      </w:r>
      <w:r w:rsidR="00C66C30" w:rsidRPr="00BD7FF7">
        <w:rPr>
          <w:rFonts w:ascii="Arial" w:hAnsi="Arial" w:cs="Arial"/>
          <w:color w:val="1F497D"/>
          <w:sz w:val="24"/>
          <w:szCs w:val="24"/>
          <w:rtl/>
        </w:rPr>
        <w:br/>
      </w:r>
    </w:p>
    <w:p w:rsidR="00E61B23" w:rsidRPr="00BD7FF7" w:rsidRDefault="00C66C30" w:rsidP="009F60AF">
      <w:pPr>
        <w:bidi/>
        <w:rPr>
          <w:rFonts w:ascii="Arial" w:hAnsi="Arial" w:cs="Arial"/>
          <w:color w:val="1F497D"/>
          <w:sz w:val="24"/>
          <w:szCs w:val="24"/>
          <w:rtl/>
        </w:rPr>
      </w:pPr>
      <w:r w:rsidRPr="00BD7FF7">
        <w:rPr>
          <w:rFonts w:ascii="Arial" w:hAnsi="Arial" w:cs="Arial" w:hint="cs"/>
          <w:color w:val="1F497D"/>
          <w:sz w:val="24"/>
          <w:szCs w:val="24"/>
          <w:rtl/>
        </w:rPr>
        <w:t xml:space="preserve">      </w:t>
      </w:r>
      <w:r w:rsidR="00267B48" w:rsidRPr="00BD7FF7">
        <w:rPr>
          <w:rFonts w:ascii="Arial" w:hAnsi="Arial" w:cs="Arial" w:hint="cs"/>
          <w:b/>
          <w:bCs/>
          <w:color w:val="1F497D"/>
          <w:sz w:val="24"/>
          <w:szCs w:val="24"/>
          <w:rtl/>
        </w:rPr>
        <w:t xml:space="preserve">אנו מבקשים לשלוח </w:t>
      </w:r>
      <w:r w:rsidRPr="00BD7FF7">
        <w:rPr>
          <w:rFonts w:ascii="Arial" w:hAnsi="Arial" w:cs="Arial" w:hint="cs"/>
          <w:b/>
          <w:bCs/>
          <w:color w:val="1F497D"/>
          <w:sz w:val="24"/>
          <w:szCs w:val="24"/>
          <w:rtl/>
        </w:rPr>
        <w:t>תוד</w:t>
      </w:r>
      <w:r w:rsidR="00267B48" w:rsidRPr="00BD7FF7">
        <w:rPr>
          <w:rFonts w:ascii="Arial" w:hAnsi="Arial" w:cs="Arial" w:hint="cs"/>
          <w:b/>
          <w:bCs/>
          <w:color w:val="1F497D"/>
          <w:sz w:val="24"/>
          <w:szCs w:val="24"/>
          <w:rtl/>
        </w:rPr>
        <w:t>ות לחברי ועדת הלסינקי</w:t>
      </w:r>
      <w:r w:rsidR="00F23AD8" w:rsidRPr="00BD7FF7">
        <w:rPr>
          <w:rFonts w:ascii="Arial" w:hAnsi="Arial" w:cs="Arial" w:hint="cs"/>
          <w:b/>
          <w:bCs/>
          <w:color w:val="1F497D"/>
          <w:sz w:val="24"/>
          <w:szCs w:val="24"/>
          <w:rtl/>
        </w:rPr>
        <w:t xml:space="preserve"> היקרים</w:t>
      </w:r>
    </w:p>
    <w:p w:rsidR="00F23AD8" w:rsidRPr="00BD7FF7" w:rsidRDefault="00F23AD8" w:rsidP="00F23AD8">
      <w:pPr>
        <w:bidi/>
        <w:rPr>
          <w:rFonts w:ascii="Arial" w:hAnsi="Arial" w:cs="Arial"/>
          <w:color w:val="1F497D"/>
          <w:sz w:val="24"/>
          <w:szCs w:val="24"/>
          <w:rtl/>
        </w:rPr>
      </w:pPr>
    </w:p>
    <w:p w:rsidR="00D13DD4" w:rsidRPr="00BD7FF7" w:rsidRDefault="009F60AF" w:rsidP="009F60AF">
      <w:pPr>
        <w:bidi/>
        <w:rPr>
          <w:rFonts w:ascii="Arial" w:hAnsi="Arial" w:cs="Arial"/>
          <w:color w:val="1F497D"/>
          <w:sz w:val="24"/>
          <w:szCs w:val="24"/>
          <w:rtl/>
        </w:rPr>
      </w:pPr>
      <w:r w:rsidRPr="00BD7FF7">
        <w:rPr>
          <w:rFonts w:ascii="Arial" w:hAnsi="Arial" w:cs="Arial" w:hint="cs"/>
          <w:color w:val="1F497D"/>
          <w:sz w:val="24"/>
          <w:szCs w:val="24"/>
          <w:rtl/>
        </w:rPr>
        <w:t xml:space="preserve">      </w:t>
      </w:r>
      <w:r w:rsidR="00D13DD4" w:rsidRPr="00BD7FF7">
        <w:rPr>
          <w:rFonts w:ascii="Arial" w:hAnsi="Arial" w:cs="Arial" w:hint="cs"/>
          <w:color w:val="1F497D"/>
          <w:sz w:val="24"/>
          <w:szCs w:val="24"/>
          <w:rtl/>
        </w:rPr>
        <w:t>פרופ' שמואל קיויתי, יו"ר הוועדה                                       פרופ' שלמה ברלינר, יו"ר הוועדה</w:t>
      </w:r>
    </w:p>
    <w:p w:rsidR="00E368A0" w:rsidRPr="001A3856" w:rsidRDefault="00E368A0" w:rsidP="001A3856">
      <w:pPr>
        <w:bidi/>
        <w:rPr>
          <w:rFonts w:ascii="Arial" w:hAnsi="Arial" w:cs="Arial"/>
          <w:color w:val="1F497D"/>
          <w:sz w:val="24"/>
          <w:szCs w:val="24"/>
        </w:rPr>
      </w:pPr>
      <w:r w:rsidRPr="00BD7FF7">
        <w:rPr>
          <w:rFonts w:ascii="Arial" w:hAnsi="Arial" w:cs="Arial" w:hint="cs"/>
          <w:color w:val="1F497D"/>
          <w:sz w:val="24"/>
          <w:szCs w:val="24"/>
          <w:rtl/>
        </w:rPr>
        <w:t xml:space="preserve">      </w:t>
      </w:r>
      <w:r w:rsidR="00D13DD4" w:rsidRPr="00BD7FF7">
        <w:rPr>
          <w:rFonts w:ascii="Arial" w:hAnsi="Arial" w:cs="Arial" w:hint="cs"/>
          <w:color w:val="1F497D"/>
          <w:sz w:val="24"/>
          <w:szCs w:val="24"/>
          <w:rtl/>
        </w:rPr>
        <w:t xml:space="preserve">פרופ' אורי אלקיים, יו"ר </w:t>
      </w:r>
      <w:r w:rsidR="00D13DD4" w:rsidRPr="00BD7FF7">
        <w:rPr>
          <w:rFonts w:ascii="Arial" w:hAnsi="Arial" w:cs="Arial"/>
          <w:color w:val="1F497D"/>
          <w:sz w:val="24"/>
          <w:szCs w:val="24"/>
          <w:rtl/>
        </w:rPr>
        <w:t xml:space="preserve">הוועדה                                  </w:t>
      </w:r>
      <w:bookmarkStart w:id="0" w:name="_GoBack"/>
      <w:bookmarkEnd w:id="0"/>
      <w:r w:rsidR="00D13DD4" w:rsidRPr="00BD7FF7">
        <w:rPr>
          <w:rFonts w:ascii="Arial" w:hAnsi="Arial" w:cs="Arial"/>
          <w:color w:val="1F497D"/>
          <w:sz w:val="24"/>
          <w:szCs w:val="24"/>
          <w:rtl/>
        </w:rPr>
        <w:t xml:space="preserve">    </w:t>
      </w:r>
      <w:r w:rsidRPr="00BD7FF7">
        <w:rPr>
          <w:rFonts w:ascii="Arial" w:hAnsi="Arial" w:cs="Arial" w:hint="cs"/>
          <w:color w:val="1F497D"/>
          <w:sz w:val="24"/>
          <w:szCs w:val="24"/>
          <w:rtl/>
        </w:rPr>
        <w:t xml:space="preserve">  </w:t>
      </w:r>
      <w:r w:rsidR="00D13DD4" w:rsidRPr="00BD7FF7">
        <w:rPr>
          <w:rFonts w:ascii="Arial" w:hAnsi="Arial" w:cs="Arial"/>
          <w:color w:val="1F497D"/>
          <w:sz w:val="24"/>
          <w:szCs w:val="24"/>
          <w:rtl/>
        </w:rPr>
        <w:t xml:space="preserve"> </w:t>
      </w:r>
      <w:r w:rsidRPr="001A3856">
        <w:rPr>
          <w:rFonts w:ascii="Arial" w:hAnsi="Arial" w:cs="Arial"/>
          <w:color w:val="1F497D"/>
          <w:sz w:val="24"/>
          <w:szCs w:val="24"/>
          <w:rtl/>
        </w:rPr>
        <w:t>גב' אנטה דוד</w:t>
      </w:r>
      <w:r w:rsidR="00267B48" w:rsidRPr="001A3856">
        <w:rPr>
          <w:rFonts w:ascii="Arial" w:hAnsi="Arial" w:cs="Arial"/>
          <w:color w:val="1F497D"/>
          <w:sz w:val="24"/>
          <w:szCs w:val="24"/>
          <w:rtl/>
        </w:rPr>
        <w:t xml:space="preserve">, </w:t>
      </w:r>
      <w:r w:rsidRPr="001A3856">
        <w:rPr>
          <w:rFonts w:ascii="Arial" w:hAnsi="Arial" w:cs="Arial"/>
          <w:color w:val="1F497D"/>
          <w:sz w:val="24"/>
          <w:szCs w:val="24"/>
          <w:rtl/>
        </w:rPr>
        <w:t>מנהלת תפעול ומחקר קליני</w:t>
      </w:r>
    </w:p>
    <w:p w:rsidR="0006730B" w:rsidRPr="00481761" w:rsidRDefault="0006730B" w:rsidP="00E368A0">
      <w:pPr>
        <w:bidi/>
        <w:ind w:left="720"/>
        <w:rPr>
          <w:rFonts w:ascii="Arial" w:hAnsi="Arial" w:cs="Arial"/>
          <w:i/>
          <w:iCs/>
          <w:color w:val="1F497D"/>
          <w:sz w:val="24"/>
          <w:szCs w:val="24"/>
          <w:rtl/>
        </w:rPr>
      </w:pPr>
    </w:p>
    <w:sectPr w:rsidR="0006730B" w:rsidRPr="00481761" w:rsidSect="000347A8">
      <w:headerReference w:type="default" r:id="rId10"/>
      <w:footerReference w:type="default" r:id="rId11"/>
      <w:pgSz w:w="11907" w:h="16839" w:code="9"/>
      <w:pgMar w:top="567" w:right="567" w:bottom="816" w:left="567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C7" w:rsidRDefault="00227EC7" w:rsidP="00BA078A">
      <w:pPr>
        <w:spacing w:after="0" w:line="240" w:lineRule="auto"/>
      </w:pPr>
      <w:r>
        <w:separator/>
      </w:r>
    </w:p>
  </w:endnote>
  <w:endnote w:type="continuationSeparator" w:id="0">
    <w:p w:rsidR="00227EC7" w:rsidRDefault="00227EC7" w:rsidP="00B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 ExtraLight">
    <w:altName w:val="Times New Roman"/>
    <w:charset w:val="B1"/>
    <w:family w:val="auto"/>
    <w:pitch w:val="variable"/>
    <w:sig w:usb0="A00008FF" w:usb1="4000204B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E5C" w:rsidRPr="0095293E" w:rsidRDefault="00075E5C" w:rsidP="00075E5C">
    <w:pPr>
      <w:bidi/>
      <w:spacing w:line="240" w:lineRule="auto"/>
      <w:jc w:val="center"/>
      <w:rPr>
        <w:rFonts w:ascii="Assistant ExtraLight" w:hAnsi="Assistant ExtraLight" w:cs="Assistant ExtraLight"/>
        <w:color w:val="002060"/>
        <w:rtl/>
      </w:rPr>
    </w:pPr>
    <w:r w:rsidRPr="0095293E">
      <w:rPr>
        <w:rFonts w:ascii="Assistant ExtraLight" w:hAnsi="Assistant ExtraLight" w:cs="Assistant ExtraLight"/>
        <w:color w:val="002060"/>
        <w:rtl/>
      </w:rPr>
      <w:t>רח' ויצמן 6, תל-אביב 6423906 | טל': 03-697</w:t>
    </w:r>
    <w:r>
      <w:rPr>
        <w:rFonts w:ascii="Assistant ExtraLight" w:hAnsi="Assistant ExtraLight" w:cs="Assistant ExtraLight" w:hint="cs"/>
        <w:color w:val="002060"/>
        <w:rtl/>
      </w:rPr>
      <w:t>3814</w:t>
    </w:r>
    <w:r w:rsidRPr="0095293E">
      <w:rPr>
        <w:rFonts w:ascii="Assistant ExtraLight" w:hAnsi="Assistant ExtraLight" w:cs="Assistant ExtraLight"/>
        <w:color w:val="002060"/>
        <w:rtl/>
      </w:rPr>
      <w:t>, פקס: 03-6925739</w:t>
    </w:r>
  </w:p>
  <w:p w:rsidR="00075E5C" w:rsidRPr="0095293E" w:rsidRDefault="00075E5C" w:rsidP="00075E5C">
    <w:pPr>
      <w:bidi/>
      <w:spacing w:line="240" w:lineRule="auto"/>
      <w:jc w:val="center"/>
      <w:rPr>
        <w:rFonts w:ascii="Assistant ExtraLight" w:hAnsi="Assistant ExtraLight" w:cs="Assistant ExtraLight"/>
        <w:color w:val="002060"/>
        <w:rtl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234777</wp:posOffset>
          </wp:positionV>
          <wp:extent cx="8182610" cy="76611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פס כחול מלא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2610" cy="76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293E">
      <w:rPr>
        <w:rFonts w:ascii="Assistant ExtraLight" w:hAnsi="Assistant ExtraLight" w:cs="Assistant ExtraLight"/>
        <w:color w:val="002060"/>
      </w:rPr>
      <w:t>6 Weizmann St. Tel Aviv, 6423906, Israel | Tel: +972-3-6974761, Fax: +972-3-6925739</w:t>
    </w:r>
  </w:p>
  <w:p w:rsidR="00075E5C" w:rsidRPr="0095293E" w:rsidRDefault="00075E5C" w:rsidP="00075E5C">
    <w:pPr>
      <w:bidi/>
      <w:spacing w:line="240" w:lineRule="auto"/>
      <w:jc w:val="center"/>
      <w:rPr>
        <w:rFonts w:ascii="Assistant ExtraLight" w:hAnsi="Assistant ExtraLight" w:cs="Assistant ExtraLight"/>
        <w:color w:val="002060"/>
        <w:rtl/>
      </w:rPr>
    </w:pPr>
    <w:r w:rsidRPr="0095293E">
      <w:rPr>
        <w:rFonts w:ascii="Assistant ExtraLight" w:hAnsi="Assistant ExtraLight" w:cs="Assistant ExtraLight"/>
        <w:color w:val="002060"/>
        <w:rtl/>
      </w:rPr>
      <w:t xml:space="preserve">אתר ביה"ח: </w:t>
    </w:r>
    <w:r w:rsidRPr="0095293E">
      <w:rPr>
        <w:rFonts w:ascii="Assistant ExtraLight" w:hAnsi="Assistant ExtraLight" w:cs="Assistant ExtraLight"/>
        <w:color w:val="002060"/>
      </w:rPr>
      <w:t>Hospital Site: www.tasmc.org.il</w:t>
    </w:r>
  </w:p>
  <w:p w:rsidR="00E504A4" w:rsidRDefault="00E504A4">
    <w:pPr>
      <w:pStyle w:val="a5"/>
      <w:rPr>
        <w:rtl/>
      </w:rPr>
    </w:pPr>
  </w:p>
  <w:p w:rsidR="00E504A4" w:rsidRDefault="00E504A4" w:rsidP="00E504A4">
    <w:pPr>
      <w:pStyle w:val="a5"/>
      <w:ind w:left="510" w:right="737"/>
      <w:rPr>
        <w:rtl/>
      </w:rPr>
    </w:pPr>
  </w:p>
  <w:p w:rsidR="00E504A4" w:rsidRDefault="00E504A4">
    <w:pPr>
      <w:pStyle w:val="a5"/>
      <w:rPr>
        <w:rtl/>
      </w:rPr>
    </w:pPr>
  </w:p>
  <w:p w:rsidR="00E504A4" w:rsidRDefault="00E504A4">
    <w:pPr>
      <w:pStyle w:val="a5"/>
      <w:rPr>
        <w:rtl/>
      </w:rPr>
    </w:pPr>
  </w:p>
  <w:p w:rsidR="00E504A4" w:rsidRDefault="00E504A4">
    <w:pPr>
      <w:pStyle w:val="a5"/>
      <w:rPr>
        <w:rtl/>
      </w:rPr>
    </w:pPr>
  </w:p>
  <w:p w:rsidR="00E504A4" w:rsidRDefault="00E504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C7" w:rsidRDefault="00227EC7" w:rsidP="00BA078A">
      <w:pPr>
        <w:spacing w:after="0" w:line="240" w:lineRule="auto"/>
      </w:pPr>
      <w:r>
        <w:separator/>
      </w:r>
    </w:p>
  </w:footnote>
  <w:footnote w:type="continuationSeparator" w:id="0">
    <w:p w:rsidR="00227EC7" w:rsidRDefault="00227EC7" w:rsidP="00B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27" w:rsidRDefault="00C01E27">
    <w:pPr>
      <w:pStyle w:val="a3"/>
      <w:rPr>
        <w:rtl/>
      </w:rPr>
    </w:pPr>
  </w:p>
  <w:p w:rsidR="00B045C0" w:rsidRDefault="00B045C0" w:rsidP="00C27631">
    <w:pPr>
      <w:pStyle w:val="a3"/>
      <w:ind w:left="-680"/>
      <w:jc w:val="center"/>
    </w:pPr>
    <w:r>
      <w:rPr>
        <w:noProof/>
      </w:rPr>
      <w:drawing>
        <wp:inline distT="0" distB="0" distL="0" distR="0" wp14:anchorId="14A88B75" wp14:editId="6F074FC2">
          <wp:extent cx="7686383" cy="1020544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383" cy="1020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5EA"/>
    <w:multiLevelType w:val="hybridMultilevel"/>
    <w:tmpl w:val="F6DAB498"/>
    <w:lvl w:ilvl="0" w:tplc="888A7A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6D67"/>
    <w:multiLevelType w:val="hybridMultilevel"/>
    <w:tmpl w:val="551097D2"/>
    <w:lvl w:ilvl="0" w:tplc="FA785354">
      <w:start w:val="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A06EC"/>
    <w:multiLevelType w:val="hybridMultilevel"/>
    <w:tmpl w:val="F1EEC5DE"/>
    <w:lvl w:ilvl="0" w:tplc="1B306FF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21BBF"/>
    <w:multiLevelType w:val="hybridMultilevel"/>
    <w:tmpl w:val="C10A334A"/>
    <w:lvl w:ilvl="0" w:tplc="C07A908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D6C27"/>
    <w:multiLevelType w:val="hybridMultilevel"/>
    <w:tmpl w:val="23DE4EEE"/>
    <w:lvl w:ilvl="0" w:tplc="FC609BE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BA"/>
    <w:rsid w:val="00002C3A"/>
    <w:rsid w:val="000347A8"/>
    <w:rsid w:val="0004759C"/>
    <w:rsid w:val="00062F64"/>
    <w:rsid w:val="0006730B"/>
    <w:rsid w:val="00075E5C"/>
    <w:rsid w:val="000E58F5"/>
    <w:rsid w:val="00120BEE"/>
    <w:rsid w:val="00172841"/>
    <w:rsid w:val="001A3856"/>
    <w:rsid w:val="001B5725"/>
    <w:rsid w:val="001D674B"/>
    <w:rsid w:val="00227EC7"/>
    <w:rsid w:val="002419E4"/>
    <w:rsid w:val="00267B48"/>
    <w:rsid w:val="00270947"/>
    <w:rsid w:val="002A2994"/>
    <w:rsid w:val="002C700A"/>
    <w:rsid w:val="002C73CD"/>
    <w:rsid w:val="002E46AA"/>
    <w:rsid w:val="003246F0"/>
    <w:rsid w:val="003429D7"/>
    <w:rsid w:val="00370B5F"/>
    <w:rsid w:val="003B04E3"/>
    <w:rsid w:val="003B7861"/>
    <w:rsid w:val="003D790A"/>
    <w:rsid w:val="003D79B4"/>
    <w:rsid w:val="003E67B6"/>
    <w:rsid w:val="003F21DE"/>
    <w:rsid w:val="00402756"/>
    <w:rsid w:val="004049E9"/>
    <w:rsid w:val="004751F4"/>
    <w:rsid w:val="00481761"/>
    <w:rsid w:val="004B7851"/>
    <w:rsid w:val="004C77B0"/>
    <w:rsid w:val="004F2682"/>
    <w:rsid w:val="00514A07"/>
    <w:rsid w:val="00551BDD"/>
    <w:rsid w:val="005526A5"/>
    <w:rsid w:val="005539B3"/>
    <w:rsid w:val="00594384"/>
    <w:rsid w:val="005966A6"/>
    <w:rsid w:val="00636744"/>
    <w:rsid w:val="00654AC4"/>
    <w:rsid w:val="006704DA"/>
    <w:rsid w:val="0067783A"/>
    <w:rsid w:val="006F7445"/>
    <w:rsid w:val="00704AE0"/>
    <w:rsid w:val="00732D78"/>
    <w:rsid w:val="00737400"/>
    <w:rsid w:val="00763A57"/>
    <w:rsid w:val="00765BAB"/>
    <w:rsid w:val="007E4AF9"/>
    <w:rsid w:val="007E514C"/>
    <w:rsid w:val="008407BE"/>
    <w:rsid w:val="0084686C"/>
    <w:rsid w:val="00851C8A"/>
    <w:rsid w:val="00867FC3"/>
    <w:rsid w:val="00870DFE"/>
    <w:rsid w:val="008B2825"/>
    <w:rsid w:val="008B3ED4"/>
    <w:rsid w:val="008C337D"/>
    <w:rsid w:val="008C4DFF"/>
    <w:rsid w:val="008D79BE"/>
    <w:rsid w:val="00920FCE"/>
    <w:rsid w:val="0095293E"/>
    <w:rsid w:val="00953EBA"/>
    <w:rsid w:val="00994B67"/>
    <w:rsid w:val="009D2B05"/>
    <w:rsid w:val="009F60AF"/>
    <w:rsid w:val="00A1043C"/>
    <w:rsid w:val="00A43D63"/>
    <w:rsid w:val="00A55E15"/>
    <w:rsid w:val="00A76EA9"/>
    <w:rsid w:val="00A85D4D"/>
    <w:rsid w:val="00AB0D22"/>
    <w:rsid w:val="00AD1141"/>
    <w:rsid w:val="00B045C0"/>
    <w:rsid w:val="00B11819"/>
    <w:rsid w:val="00B3213D"/>
    <w:rsid w:val="00B40DE6"/>
    <w:rsid w:val="00B506E2"/>
    <w:rsid w:val="00B63D8E"/>
    <w:rsid w:val="00BA078A"/>
    <w:rsid w:val="00BC7440"/>
    <w:rsid w:val="00BD7FF7"/>
    <w:rsid w:val="00C01E27"/>
    <w:rsid w:val="00C05E2A"/>
    <w:rsid w:val="00C27631"/>
    <w:rsid w:val="00C347B9"/>
    <w:rsid w:val="00C66C30"/>
    <w:rsid w:val="00C960F2"/>
    <w:rsid w:val="00CB4E46"/>
    <w:rsid w:val="00CB52CC"/>
    <w:rsid w:val="00CE33D0"/>
    <w:rsid w:val="00D13DD4"/>
    <w:rsid w:val="00D15616"/>
    <w:rsid w:val="00D4442C"/>
    <w:rsid w:val="00D47D49"/>
    <w:rsid w:val="00D5373D"/>
    <w:rsid w:val="00D55B39"/>
    <w:rsid w:val="00D853B0"/>
    <w:rsid w:val="00DA7B1C"/>
    <w:rsid w:val="00DD14F1"/>
    <w:rsid w:val="00E061E4"/>
    <w:rsid w:val="00E24DD8"/>
    <w:rsid w:val="00E368A0"/>
    <w:rsid w:val="00E504A4"/>
    <w:rsid w:val="00E61B23"/>
    <w:rsid w:val="00EB64AB"/>
    <w:rsid w:val="00EC2BD6"/>
    <w:rsid w:val="00EF414F"/>
    <w:rsid w:val="00EF64CC"/>
    <w:rsid w:val="00F07101"/>
    <w:rsid w:val="00F23AD8"/>
    <w:rsid w:val="00F307AD"/>
    <w:rsid w:val="00F77FDD"/>
    <w:rsid w:val="00F96306"/>
    <w:rsid w:val="00FB310C"/>
    <w:rsid w:val="00FB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DDE52"/>
  <w15:docId w15:val="{9EDD0797-3C8F-4E8C-A44B-C1124143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A07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BA078A"/>
  </w:style>
  <w:style w:type="paragraph" w:styleId="a5">
    <w:name w:val="footer"/>
    <w:basedOn w:val="a"/>
    <w:link w:val="a6"/>
    <w:uiPriority w:val="99"/>
    <w:unhideWhenUsed/>
    <w:rsid w:val="00BA07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A078A"/>
  </w:style>
  <w:style w:type="paragraph" w:styleId="a7">
    <w:name w:val="Balloon Text"/>
    <w:basedOn w:val="a"/>
    <w:link w:val="a8"/>
    <w:uiPriority w:val="99"/>
    <w:semiHidden/>
    <w:unhideWhenUsed/>
    <w:rsid w:val="0055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526A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D7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20FC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51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itsh@tlvmc.gov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mitbh@tlvmc.gov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iam\AppData\Local\Microsoft\Windows\Temporary%20Internet%20Files\Content.Outlook\R29M0YCN\&#1500;&#1493;&#1490;&#1493;%20&#1502;&#1499;&#1514;&#1489;&#1497;&#1501;%20&#1502;&#1493;&#1508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1A81-6A68-44BD-A28D-9025E9BD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מכתבים מופ</Template>
  <TotalTime>52</TotalTime>
  <Pages>2</Pages>
  <Words>313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David</cp:lastModifiedBy>
  <cp:revision>4</cp:revision>
  <cp:lastPrinted>2022-01-06T09:19:00Z</cp:lastPrinted>
  <dcterms:created xsi:type="dcterms:W3CDTF">2023-06-12T05:44:00Z</dcterms:created>
  <dcterms:modified xsi:type="dcterms:W3CDTF">2023-06-12T11:26:00Z</dcterms:modified>
</cp:coreProperties>
</file>