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E9080F" w:rsidRPr="00FC6A01" w:rsidP="004C37D1">
      <w:pPr>
        <w:widowControl w:val="0"/>
        <w:jc w:val="center"/>
        <w:rPr>
          <w:b/>
          <w:bCs/>
        </w:rPr>
      </w:pPr>
      <w:bookmarkStart w:id="0" w:name="_GoBack"/>
      <w:bookmarkEnd w:id="0"/>
      <w:r w:rsidRPr="00FC6A01">
        <w:rPr>
          <w:b/>
          <w:bCs/>
        </w:rPr>
        <w:t>SERVICES AGREEMENT</w:t>
      </w:r>
    </w:p>
    <w:p w:rsidR="00E9080F" w:rsidRPr="00FC6A01" w:rsidP="00E9080F">
      <w:pPr>
        <w:widowControl w:val="0"/>
      </w:pPr>
    </w:p>
    <w:p w:rsidR="00E9080F" w:rsidRPr="00FC6A01" w:rsidP="001A23DF">
      <w:pPr>
        <w:widowControl w:val="0"/>
        <w:rPr>
          <w:color w:val="000000"/>
        </w:rPr>
      </w:pPr>
      <w:r w:rsidRPr="00FC6A01">
        <w:rPr>
          <w:b/>
          <w:color w:val="000000"/>
        </w:rPr>
        <w:t xml:space="preserve">THIS SERVICES </w:t>
      </w:r>
      <w:r w:rsidRPr="00FC6A01">
        <w:rPr>
          <w:b/>
        </w:rPr>
        <w:t>AGREEMENT</w:t>
      </w:r>
      <w:r w:rsidRPr="00FC6A01">
        <w:t xml:space="preserve"> is made as of this </w:t>
      </w:r>
      <w:r w:rsidRPr="00FC6A01" w:rsidR="004545BF">
        <w:t>___</w:t>
      </w:r>
      <w:r w:rsidRPr="00FC6A01" w:rsidR="000B73C9">
        <w:rPr>
          <w:vertAlign w:val="superscript"/>
        </w:rPr>
        <w:t>th</w:t>
      </w:r>
      <w:r w:rsidRPr="00FC6A01" w:rsidR="000B73C9">
        <w:t xml:space="preserve"> </w:t>
      </w:r>
      <w:r w:rsidRPr="00FC6A01">
        <w:t>day of</w:t>
      </w:r>
      <w:r w:rsidRPr="00FC6A01" w:rsidR="005D632C">
        <w:t xml:space="preserve"> </w:t>
      </w:r>
      <w:r w:rsidRPr="00FC6A01" w:rsidR="004545BF">
        <w:t>__________</w:t>
      </w:r>
      <w:r w:rsidRPr="00FC6A01" w:rsidR="005D632C">
        <w:t xml:space="preserve">, </w:t>
      </w:r>
      <w:r w:rsidRPr="00FC6A01">
        <w:t>20</w:t>
      </w:r>
      <w:r w:rsidR="007D7894">
        <w:t>20</w:t>
      </w:r>
      <w:r w:rsidRPr="00FC6A01">
        <w:t xml:space="preserve"> (the “</w:t>
      </w:r>
      <w:r w:rsidRPr="00FC6A01">
        <w:rPr>
          <w:b/>
          <w:bCs/>
        </w:rPr>
        <w:t xml:space="preserve">Effective </w:t>
      </w:r>
      <w:smartTag w:uri="urn:schemas-microsoft-com:office:smarttags" w:element="PersonName">
        <w:r w:rsidRPr="00FC6A01">
          <w:rPr>
            <w:b/>
            <w:bCs/>
          </w:rPr>
          <w:t>D</w:t>
        </w:r>
      </w:smartTag>
      <w:r w:rsidRPr="00FC6A01">
        <w:rPr>
          <w:b/>
          <w:bCs/>
        </w:rPr>
        <w:t>ate</w:t>
      </w:r>
      <w:r w:rsidRPr="00FC6A01">
        <w:t>”)</w:t>
      </w:r>
      <w:r w:rsidR="004C4453">
        <w:t>,</w:t>
      </w:r>
      <w:r w:rsidRPr="00FC6A01">
        <w:t xml:space="preserve"> by and between </w:t>
      </w:r>
      <w:r w:rsidRPr="00FC6A01" w:rsidR="005D54D0">
        <w:t xml:space="preserve">The Medical Research, Infrastructure, and Health Services Fund of the Tel Aviv Medical Center, </w:t>
      </w:r>
      <w:r w:rsidRPr="00FC6A01">
        <w:rPr>
          <w:color w:val="000000"/>
        </w:rPr>
        <w:t xml:space="preserve">with a business address at </w:t>
      </w:r>
      <w:r w:rsidRPr="00FC6A01" w:rsidR="005D54D0">
        <w:rPr>
          <w:color w:val="000000"/>
        </w:rPr>
        <w:t xml:space="preserve">6 </w:t>
      </w:r>
      <w:r w:rsidRPr="00FC6A01" w:rsidR="005D54D0">
        <w:t>W</w:t>
      </w:r>
      <w:r w:rsidR="004C4453">
        <w:t>ei</w:t>
      </w:r>
      <w:r w:rsidRPr="00FC6A01" w:rsidR="005D54D0">
        <w:t>zman</w:t>
      </w:r>
      <w:r w:rsidR="004C4453">
        <w:t>n</w:t>
      </w:r>
      <w:r w:rsidRPr="00FC6A01" w:rsidR="005D54D0">
        <w:t xml:space="preserve"> </w:t>
      </w:r>
      <w:r w:rsidRPr="00FC6A01">
        <w:t xml:space="preserve">Street, </w:t>
      </w:r>
      <w:r w:rsidRPr="00FC6A01" w:rsidR="005D54D0">
        <w:t>Tel Aviv</w:t>
      </w:r>
      <w:r w:rsidR="004C4453">
        <w:t xml:space="preserve"> 64239</w:t>
      </w:r>
      <w:r w:rsidRPr="00FC6A01">
        <w:t>, Israel</w:t>
      </w:r>
      <w:r w:rsidRPr="00FC6A01">
        <w:rPr>
          <w:color w:val="000000"/>
        </w:rPr>
        <w:t xml:space="preserve"> (</w:t>
      </w:r>
      <w:r w:rsidR="001A23DF">
        <w:rPr>
          <w:color w:val="000000"/>
        </w:rPr>
        <w:t xml:space="preserve">the </w:t>
      </w:r>
      <w:r w:rsidRPr="00FC6A01">
        <w:rPr>
          <w:color w:val="000000"/>
        </w:rPr>
        <w:t>“</w:t>
      </w:r>
      <w:r w:rsidRPr="00FC6A01" w:rsidR="005D54D0">
        <w:rPr>
          <w:b/>
          <w:bCs/>
          <w:color w:val="000000"/>
        </w:rPr>
        <w:t>Fund</w:t>
      </w:r>
      <w:r w:rsidRPr="00FC6A01">
        <w:rPr>
          <w:color w:val="000000"/>
        </w:rPr>
        <w:t>”)</w:t>
      </w:r>
      <w:r w:rsidR="00FF749F">
        <w:rPr>
          <w:color w:val="000000"/>
        </w:rPr>
        <w:t>,</w:t>
      </w:r>
      <w:r w:rsidRPr="00FC6A01">
        <w:rPr>
          <w:color w:val="000000"/>
        </w:rPr>
        <w:t xml:space="preserve"> and </w:t>
      </w:r>
      <w:r w:rsidR="001A23DF">
        <w:rPr>
          <w:color w:val="000000"/>
        </w:rPr>
        <w:t>________</w:t>
      </w:r>
      <w:r w:rsidRPr="00FC6A01">
        <w:rPr>
          <w:color w:val="000000"/>
        </w:rPr>
        <w:t xml:space="preserve">,  </w:t>
      </w:r>
      <w:r w:rsidRPr="00FC6A01" w:rsidR="000B73C9">
        <w:rPr>
          <w:color w:val="000000"/>
        </w:rPr>
        <w:t xml:space="preserve">an Israeli </w:t>
      </w:r>
      <w:r w:rsidRPr="00FC6A01" w:rsidR="005D54D0">
        <w:rPr>
          <w:color w:val="000000"/>
        </w:rPr>
        <w:t>_____________</w:t>
      </w:r>
      <w:r w:rsidRPr="00FC6A01" w:rsidR="000B73C9">
        <w:rPr>
          <w:color w:val="000000"/>
        </w:rPr>
        <w:t xml:space="preserve"> with a business address at </w:t>
      </w:r>
      <w:r w:rsidRPr="00FC6A01" w:rsidR="005D54D0">
        <w:t>_________________</w:t>
      </w:r>
      <w:r w:rsidRPr="00FC6A01" w:rsidR="000B73C9">
        <w:t xml:space="preserve">, Israel </w:t>
      </w:r>
      <w:r w:rsidRPr="00FC6A01">
        <w:rPr>
          <w:color w:val="000000"/>
        </w:rPr>
        <w:t>(</w:t>
      </w:r>
      <w:r w:rsidR="001A23DF">
        <w:rPr>
          <w:color w:val="000000"/>
        </w:rPr>
        <w:t xml:space="preserve">the </w:t>
      </w:r>
      <w:r w:rsidRPr="00FC6A01">
        <w:rPr>
          <w:color w:val="000000"/>
        </w:rPr>
        <w:t>“</w:t>
      </w:r>
      <w:r w:rsidR="001A23DF">
        <w:rPr>
          <w:b/>
          <w:bCs/>
          <w:color w:val="000000"/>
        </w:rPr>
        <w:t>Service Provider</w:t>
      </w:r>
      <w:r w:rsidRPr="00FC6A01">
        <w:rPr>
          <w:color w:val="000000"/>
        </w:rPr>
        <w:t>”)</w:t>
      </w:r>
      <w:r w:rsidR="001A23DF">
        <w:rPr>
          <w:color w:val="000000"/>
        </w:rPr>
        <w:t xml:space="preserve"> (the Fund and the Service Provider are also referred to herein individually as a "</w:t>
      </w:r>
      <w:r w:rsidRPr="001A23DF" w:rsidR="001A23DF">
        <w:rPr>
          <w:b/>
          <w:bCs/>
          <w:color w:val="000000"/>
        </w:rPr>
        <w:t>Party</w:t>
      </w:r>
      <w:r w:rsidR="001A23DF">
        <w:rPr>
          <w:color w:val="000000"/>
        </w:rPr>
        <w:t>" and together as the "</w:t>
      </w:r>
      <w:r w:rsidRPr="001A23DF" w:rsidR="001A23DF">
        <w:rPr>
          <w:b/>
          <w:bCs/>
          <w:color w:val="000000"/>
        </w:rPr>
        <w:t>Parties</w:t>
      </w:r>
      <w:r w:rsidR="001A23DF">
        <w:rPr>
          <w:color w:val="000000"/>
        </w:rPr>
        <w:t>")</w:t>
      </w:r>
      <w:r w:rsidRPr="00FC6A01">
        <w:rPr>
          <w:color w:val="000000"/>
        </w:rPr>
        <w:t>.</w:t>
      </w:r>
    </w:p>
    <w:p w:rsidR="00E9080F" w:rsidRPr="00FC6A01" w:rsidP="00E9080F">
      <w:pPr>
        <w:widowControl w:val="0"/>
      </w:pPr>
    </w:p>
    <w:p w:rsidR="00E9080F" w:rsidRPr="00FC6A01" w:rsidP="00E9080F">
      <w:pPr>
        <w:widowControl w:val="0"/>
        <w:jc w:val="center"/>
        <w:rPr>
          <w:color w:val="800080"/>
        </w:rPr>
      </w:pPr>
      <w:r w:rsidRPr="00FC6A01">
        <w:t>BACKGROUN</w:t>
      </w:r>
      <w:smartTag w:uri="urn:schemas-microsoft-com:office:smarttags" w:element="PersonName">
        <w:r w:rsidRPr="00FC6A01">
          <w:t>D</w:t>
        </w:r>
      </w:smartTag>
    </w:p>
    <w:p w:rsidR="00E9080F" w:rsidRPr="00FC6A01" w:rsidP="00E9080F">
      <w:pPr>
        <w:widowControl w:val="0"/>
      </w:pPr>
    </w:p>
    <w:p w:rsidR="00E9080F" w:rsidRPr="00FC6A01" w:rsidP="00563C0D">
      <w:pPr>
        <w:widowControl w:val="0"/>
      </w:pPr>
    </w:p>
    <w:p w:rsidR="005D54D0" w:rsidRPr="00FC6A01" w:rsidP="009E413E">
      <w:r w:rsidRPr="00FC6A01">
        <w:rPr>
          <w:bCs/>
        </w:rPr>
        <w:t>1.</w:t>
      </w:r>
      <w:r w:rsidRPr="00FC6A01">
        <w:rPr>
          <w:bCs/>
        </w:rPr>
        <w:tab/>
      </w:r>
      <w:r w:rsidRPr="00FC6A01" w:rsidR="00E9080F">
        <w:rPr>
          <w:b/>
          <w:u w:val="single"/>
        </w:rPr>
        <w:t>The S</w:t>
      </w:r>
      <w:r w:rsidRPr="00FC6A01" w:rsidR="007E5D89">
        <w:rPr>
          <w:b/>
          <w:u w:val="single"/>
        </w:rPr>
        <w:t>ervices</w:t>
      </w:r>
      <w:r w:rsidRPr="00FC6A01" w:rsidR="00E9080F">
        <w:rPr>
          <w:b/>
        </w:rPr>
        <w:t xml:space="preserve">. </w:t>
      </w:r>
      <w:r w:rsidRPr="001A23DF" w:rsidR="001A23DF">
        <w:rPr>
          <w:bCs/>
        </w:rPr>
        <w:t>The</w:t>
      </w:r>
      <w:r w:rsidR="001A23DF">
        <w:rPr>
          <w:b/>
        </w:rPr>
        <w:t xml:space="preserve"> </w:t>
      </w:r>
      <w:r w:rsidRPr="00FC6A01" w:rsidR="007E5D89">
        <w:t xml:space="preserve">Parties desire that </w:t>
      </w:r>
      <w:r w:rsidR="001A23DF">
        <w:t>the Service Provider</w:t>
      </w:r>
      <w:r w:rsidRPr="00FC6A01" w:rsidR="007E5D89">
        <w:t xml:space="preserve"> provide </w:t>
      </w:r>
      <w:r w:rsidR="001A23DF">
        <w:t xml:space="preserve">the </w:t>
      </w:r>
      <w:r w:rsidRPr="00FC6A01" w:rsidR="007E5D89">
        <w:t xml:space="preserve">Fund with </w:t>
      </w:r>
      <w:r w:rsidR="004C4453">
        <w:t xml:space="preserve">the services </w:t>
      </w:r>
      <w:r w:rsidRPr="00FC6A01" w:rsidR="007E5D89">
        <w:t xml:space="preserve">as set forth in </w:t>
      </w:r>
      <w:r w:rsidRPr="004C4453" w:rsidR="007E5D89">
        <w:rPr>
          <w:u w:val="single"/>
        </w:rPr>
        <w:t>Appendix A</w:t>
      </w:r>
      <w:r w:rsidRPr="00FC6A01" w:rsidR="007E5D89">
        <w:t xml:space="preserve"> to this Agreement (the “</w:t>
      </w:r>
      <w:r w:rsidRPr="00FC6A01" w:rsidR="007E5D89">
        <w:rPr>
          <w:b/>
          <w:bCs/>
        </w:rPr>
        <w:t>Services</w:t>
      </w:r>
      <w:r w:rsidRPr="00FC6A01" w:rsidR="007E5D89">
        <w:t xml:space="preserve">”) under the terms and conditions of this Agreement. </w:t>
      </w:r>
    </w:p>
    <w:p w:rsidR="00D462AA" w:rsidRPr="00FC6A01" w:rsidP="00D462AA"/>
    <w:p w:rsidR="004452DA" w:rsidP="005C2DDD">
      <w:r w:rsidRPr="00FC6A01">
        <w:t>2.</w:t>
      </w:r>
      <w:r w:rsidRPr="00FC6A01">
        <w:tab/>
      </w:r>
      <w:r w:rsidRPr="00FC6A01" w:rsidR="00E9080F">
        <w:rPr>
          <w:b/>
          <w:bCs/>
          <w:u w:val="single"/>
        </w:rPr>
        <w:t xml:space="preserve">Conduct of the </w:t>
      </w:r>
      <w:r w:rsidRPr="00FC6A01" w:rsidR="009608F5">
        <w:rPr>
          <w:b/>
          <w:bCs/>
          <w:u w:val="single"/>
        </w:rPr>
        <w:t>Services</w:t>
      </w:r>
      <w:r w:rsidRPr="00FC6A01" w:rsidR="00E9080F">
        <w:rPr>
          <w:b/>
          <w:bCs/>
        </w:rPr>
        <w:t>.</w:t>
      </w:r>
      <w:r w:rsidRPr="00FC6A01" w:rsidR="00E9080F">
        <w:t xml:space="preserve"> </w:t>
      </w:r>
    </w:p>
    <w:p w:rsidR="004452DA" w:rsidRPr="004452DA" w:rsidP="004452DA">
      <w:pPr>
        <w:shd w:val="clear" w:color="auto" w:fill="FFFFFF"/>
        <w:bidi/>
        <w:jc w:val="left"/>
        <w:rPr>
          <w:rFonts w:cs="Times New Roman"/>
          <w:color w:val="222222"/>
        </w:rPr>
      </w:pPr>
      <w:r w:rsidRPr="004452DA">
        <w:rPr>
          <w:rFonts w:cs="Times New Roman" w:hint="cs"/>
          <w:color w:val="222222"/>
          <w:sz w:val="19"/>
          <w:szCs w:val="19"/>
          <w:rtl/>
        </w:rPr>
        <w:br/>
        <w:t> </w:t>
      </w:r>
    </w:p>
    <w:p w:rsidR="004452DA" w:rsidRPr="00B079DB" w:rsidP="009E413E">
      <w:pPr>
        <w:shd w:val="clear" w:color="auto" w:fill="FFFFFF"/>
        <w:jc w:val="left"/>
        <w:rPr>
          <w:rFonts w:cs="Times New Roman"/>
          <w:color w:val="222222"/>
          <w:rtl/>
        </w:rPr>
      </w:pPr>
      <w:r>
        <w:rPr>
          <w:rFonts w:cs="Times New Roman"/>
          <w:color w:val="222222"/>
        </w:rPr>
        <w:t>The Service Provider</w:t>
      </w:r>
      <w:r w:rsidRPr="001A23DF" w:rsidR="007E5D89">
        <w:rPr>
          <w:rFonts w:cs="Times New Roman"/>
          <w:color w:val="222222"/>
        </w:rPr>
        <w:t xml:space="preserve"> will perform the Services </w:t>
      </w:r>
      <w:r w:rsidRPr="001A23DF" w:rsidR="00C6717F">
        <w:rPr>
          <w:rFonts w:cs="Times New Roman"/>
          <w:color w:val="222222"/>
        </w:rPr>
        <w:t xml:space="preserve">under this Agreement </w:t>
      </w:r>
      <w:r w:rsidRPr="001A23DF" w:rsidR="007E5D89">
        <w:rPr>
          <w:rFonts w:cs="Times New Roman"/>
          <w:color w:val="222222"/>
        </w:rPr>
        <w:t xml:space="preserve">using the services of </w:t>
      </w:r>
      <w:r w:rsidRPr="001A23DF" w:rsidR="00C6717F">
        <w:rPr>
          <w:rFonts w:cs="Times New Roman"/>
          <w:color w:val="222222"/>
        </w:rPr>
        <w:t xml:space="preserve">duly </w:t>
      </w:r>
      <w:r w:rsidRPr="001A23DF" w:rsidR="00B079DB">
        <w:rPr>
          <w:rFonts w:cs="Times New Roman"/>
          <w:color w:val="222222"/>
        </w:rPr>
        <w:t xml:space="preserve">experienced, </w:t>
      </w:r>
      <w:r w:rsidRPr="001A23DF" w:rsidR="00C6717F">
        <w:rPr>
          <w:rFonts w:cs="Times New Roman"/>
          <w:color w:val="222222"/>
        </w:rPr>
        <w:t xml:space="preserve">qualified and certified </w:t>
      </w:r>
      <w:r w:rsidRPr="001A23DF" w:rsidR="007E5D89">
        <w:rPr>
          <w:rFonts w:cs="Times New Roman"/>
          <w:color w:val="222222"/>
        </w:rPr>
        <w:t>lab</w:t>
      </w:r>
      <w:r w:rsidRPr="001A23DF" w:rsidR="00C6717F">
        <w:rPr>
          <w:rFonts w:cs="Times New Roman"/>
          <w:color w:val="222222"/>
        </w:rPr>
        <w:t>oratorie</w:t>
      </w:r>
      <w:r w:rsidRPr="001A23DF" w:rsidR="007E5D89">
        <w:rPr>
          <w:rFonts w:cs="Times New Roman"/>
          <w:color w:val="222222"/>
        </w:rPr>
        <w:t xml:space="preserve">s </w:t>
      </w:r>
      <w:r w:rsidRPr="001A23DF" w:rsidR="00C6717F">
        <w:rPr>
          <w:rFonts w:cs="Times New Roman"/>
          <w:color w:val="222222"/>
        </w:rPr>
        <w:t xml:space="preserve">that </w:t>
      </w:r>
      <w:r w:rsidRPr="001A23DF" w:rsidR="007E5D89">
        <w:rPr>
          <w:rFonts w:cs="Times New Roman"/>
          <w:color w:val="222222"/>
        </w:rPr>
        <w:t>it represents</w:t>
      </w:r>
      <w:r w:rsidRPr="001A23DF" w:rsidR="00C6717F">
        <w:rPr>
          <w:rFonts w:cs="Times New Roman"/>
          <w:color w:val="222222"/>
        </w:rPr>
        <w:t xml:space="preserve"> and in conformance </w:t>
      </w:r>
      <w:r w:rsidRPr="001A23DF" w:rsidR="007E5D89">
        <w:rPr>
          <w:rFonts w:cs="Times New Roman"/>
          <w:color w:val="222222"/>
        </w:rPr>
        <w:t>with generally accepted standards, and will</w:t>
      </w:r>
      <w:r w:rsidRPr="001A23DF" w:rsidR="007E5D89">
        <w:rPr>
          <w:rFonts w:cs="Times New Roman" w:hint="cs"/>
          <w:color w:val="222222"/>
          <w:rtl/>
        </w:rPr>
        <w:t> </w:t>
      </w:r>
      <w:r w:rsidRPr="001A23DF" w:rsidR="007E5D89">
        <w:rPr>
          <w:rFonts w:cs="Times New Roman"/>
          <w:color w:val="222222"/>
        </w:rPr>
        <w:t>maintain industry standards of professional conduct in the</w:t>
      </w:r>
      <w:r w:rsidRPr="001A23DF" w:rsidR="007E5D89">
        <w:rPr>
          <w:rFonts w:cs="Times New Roman" w:hint="cs"/>
          <w:color w:val="222222"/>
          <w:rtl/>
        </w:rPr>
        <w:t> </w:t>
      </w:r>
      <w:r w:rsidRPr="001A23DF" w:rsidR="007E5D89">
        <w:rPr>
          <w:rFonts w:cs="Times New Roman"/>
          <w:color w:val="222222"/>
        </w:rPr>
        <w:t xml:space="preserve">performance of the </w:t>
      </w:r>
      <w:r>
        <w:rPr>
          <w:rFonts w:cs="Times New Roman"/>
          <w:color w:val="222222"/>
        </w:rPr>
        <w:t>Services</w:t>
      </w:r>
      <w:r w:rsidRPr="00CF215A" w:rsidR="00B079DB">
        <w:rPr>
          <w:rFonts w:cs="Times New Roman"/>
          <w:color w:val="222222"/>
        </w:rPr>
        <w:t>.</w:t>
      </w:r>
    </w:p>
    <w:p w:rsidR="004452DA" w:rsidRPr="004452DA" w:rsidP="004452DA">
      <w:pPr>
        <w:shd w:val="clear" w:color="auto" w:fill="FFFFFF"/>
        <w:bidi/>
        <w:jc w:val="left"/>
        <w:rPr>
          <w:rFonts w:cs="Times New Roman"/>
          <w:color w:val="222222"/>
          <w:rtl/>
        </w:rPr>
      </w:pPr>
      <w:r w:rsidRPr="004452DA">
        <w:rPr>
          <w:rFonts w:cs="Times New Roman" w:hint="cs"/>
          <w:color w:val="222222"/>
          <w:sz w:val="19"/>
          <w:szCs w:val="19"/>
          <w:rtl/>
        </w:rPr>
        <w:t> </w:t>
      </w:r>
    </w:p>
    <w:p w:rsidR="001A23DF" w:rsidP="001A23DF">
      <w:r>
        <w:t>The Service Provider</w:t>
      </w:r>
      <w:r w:rsidRPr="00FC6A01" w:rsidR="00E9080F">
        <w:t xml:space="preserve"> will adhere to all government laws and regulations applicable to the </w:t>
      </w:r>
      <w:r w:rsidR="00FF749F">
        <w:t>performance of the Services</w:t>
      </w:r>
      <w:r w:rsidRPr="00FC6A01" w:rsidR="00E9080F">
        <w:t xml:space="preserve">. If applicable, </w:t>
      </w:r>
      <w:r>
        <w:t>the Service Provider</w:t>
      </w:r>
      <w:r w:rsidRPr="00FC6A01" w:rsidR="00E9080F">
        <w:t xml:space="preserve"> will </w:t>
      </w:r>
      <w:r w:rsidR="00FA1931">
        <w:t xml:space="preserve">ensure that </w:t>
      </w:r>
      <w:r w:rsidRPr="00FC6A01" w:rsidR="00E9080F">
        <w:t xml:space="preserve">the </w:t>
      </w:r>
      <w:r w:rsidRPr="00FC6A01" w:rsidR="00997A91">
        <w:t>Services</w:t>
      </w:r>
      <w:r w:rsidR="004C4453">
        <w:t xml:space="preserve"> </w:t>
      </w:r>
      <w:r w:rsidR="00FA1931">
        <w:t xml:space="preserve">are performed </w:t>
      </w:r>
      <w:r w:rsidRPr="00FC6A01" w:rsidR="00E9080F">
        <w:t>in compliance with the current laboratory practices of the appropriate governmental regulatory agency(</w:t>
      </w:r>
      <w:r w:rsidRPr="00FC6A01" w:rsidR="00E9080F">
        <w:t>ies</w:t>
      </w:r>
      <w:r w:rsidRPr="00FC6A01" w:rsidR="00E9080F">
        <w:t xml:space="preserve">). </w:t>
      </w:r>
      <w:r>
        <w:t>The Service Provider</w:t>
      </w:r>
      <w:r w:rsidRPr="00FC6A01" w:rsidR="00F90359">
        <w:t xml:space="preserve"> shall maintain a quality assurance system and shall perform quality control proceedings according to the standards on which it is certified. </w:t>
      </w:r>
      <w:r w:rsidRPr="00FC6A01" w:rsidR="00E9080F">
        <w:t xml:space="preserve">In addition, </w:t>
      </w:r>
      <w:r>
        <w:t>the Service Provider</w:t>
      </w:r>
      <w:r w:rsidRPr="00FC6A01" w:rsidR="00E9080F">
        <w:t xml:space="preserve"> will ensure that the facilities which shall be made available and exploited for purposes of the </w:t>
      </w:r>
      <w:r w:rsidRPr="00FC6A01" w:rsidR="00997A91">
        <w:t>Services</w:t>
      </w:r>
      <w:r w:rsidRPr="00FC6A01" w:rsidR="00E9080F">
        <w:t xml:space="preserve"> comply with all applicable laws, rules and regulations. </w:t>
      </w:r>
    </w:p>
    <w:p w:rsidR="001A23DF" w:rsidP="001A23DF"/>
    <w:p w:rsidR="00E9080F" w:rsidRPr="00FC6A01" w:rsidP="001A23DF">
      <w:r>
        <w:t>The Service Provider</w:t>
      </w:r>
      <w:r w:rsidRPr="00FC6A01" w:rsidR="007E5D89">
        <w:t xml:space="preserve"> will conduct the </w:t>
      </w:r>
      <w:r w:rsidRPr="00FC6A01" w:rsidR="00997A91">
        <w:t>Services</w:t>
      </w:r>
      <w:r w:rsidRPr="00FC6A01" w:rsidR="007E5D89">
        <w:t xml:space="preserve"> in accordance with </w:t>
      </w:r>
      <w:r w:rsidRPr="00FF749F" w:rsidR="00FF749F">
        <w:rPr>
          <w:u w:val="single"/>
        </w:rPr>
        <w:t>Appendix A</w:t>
      </w:r>
      <w:r w:rsidRPr="00FC6A01" w:rsidR="007E5D89">
        <w:t xml:space="preserve">, which may be amended from time to time upon the mutual agreement of </w:t>
      </w:r>
      <w:r>
        <w:t>the Service Provider</w:t>
      </w:r>
      <w:r w:rsidRPr="00FC6A01" w:rsidR="007E5D89">
        <w:t xml:space="preserve"> and </w:t>
      </w:r>
      <w:r>
        <w:t xml:space="preserve">the </w:t>
      </w:r>
      <w:r w:rsidRPr="00FC6A01" w:rsidR="005D54D0">
        <w:t>Fund</w:t>
      </w:r>
      <w:r w:rsidRPr="00FC6A01" w:rsidR="007E5D89">
        <w:t xml:space="preserve">. If the amendment requires additional work on the part of </w:t>
      </w:r>
      <w:r>
        <w:t>the Service Provider</w:t>
      </w:r>
      <w:r w:rsidRPr="00FC6A01" w:rsidR="007E5D89">
        <w:t xml:space="preserve">, </w:t>
      </w:r>
      <w:r>
        <w:t>the Service Provider</w:t>
      </w:r>
      <w:r w:rsidRPr="00FC6A01" w:rsidR="007E5D89">
        <w:t xml:space="preserve"> will conduct the additional work required and will be paid an amount mutually agreed to by the </w:t>
      </w:r>
      <w:r>
        <w:t>P</w:t>
      </w:r>
      <w:r w:rsidRPr="00FC6A01" w:rsidR="007E5D89">
        <w:t xml:space="preserve">arties. </w:t>
      </w:r>
      <w:r>
        <w:t>The Service Provider</w:t>
      </w:r>
      <w:r w:rsidRPr="00FC6A01" w:rsidR="0087282A">
        <w:t xml:space="preserve"> </w:t>
      </w:r>
      <w:r w:rsidRPr="00FC6A01" w:rsidR="00293321">
        <w:t>shall promptly advise</w:t>
      </w:r>
      <w:r>
        <w:t xml:space="preserve"> the</w:t>
      </w:r>
      <w:r w:rsidRPr="00FC6A01" w:rsidR="00293321">
        <w:t xml:space="preserve"> </w:t>
      </w:r>
      <w:r w:rsidRPr="00FC6A01" w:rsidR="005D54D0">
        <w:t>Fund</w:t>
      </w:r>
      <w:r w:rsidRPr="00FC6A01" w:rsidR="00293321">
        <w:t xml:space="preserve"> of any adverse event or unanticipated adverse effect occurring during the </w:t>
      </w:r>
      <w:r w:rsidR="00FF749F">
        <w:t xml:space="preserve">performance of the </w:t>
      </w:r>
      <w:r w:rsidRPr="00FC6A01" w:rsidR="00997A91">
        <w:t>Services</w:t>
      </w:r>
      <w:r w:rsidRPr="00FC6A01" w:rsidR="00293321">
        <w:t xml:space="preserve"> that becomes known to </w:t>
      </w:r>
      <w:r w:rsidRPr="00FC6A01" w:rsidR="0087282A">
        <w:t>it.</w:t>
      </w:r>
    </w:p>
    <w:p w:rsidR="00D462AA" w:rsidRPr="00FC6A01" w:rsidP="00D462AA">
      <w:pPr>
        <w:rPr>
          <w:bCs/>
        </w:rPr>
      </w:pPr>
    </w:p>
    <w:p w:rsidR="00D462AA" w:rsidRPr="00FC6A01" w:rsidP="00D462AA">
      <w:pPr>
        <w:rPr>
          <w:b/>
          <w:bCs/>
          <w:u w:val="single"/>
        </w:rPr>
      </w:pPr>
    </w:p>
    <w:p w:rsidR="00DC26BB" w:rsidRPr="00FC6A01" w:rsidP="006E35DC">
      <w:r>
        <w:t>3</w:t>
      </w:r>
      <w:r w:rsidRPr="00FC6A01" w:rsidR="00D462AA">
        <w:t>.</w:t>
      </w:r>
      <w:r w:rsidRPr="00FC6A01" w:rsidR="00D462AA">
        <w:tab/>
      </w:r>
      <w:r w:rsidR="001A23DF">
        <w:rPr>
          <w:b/>
          <w:bCs/>
          <w:u w:val="single"/>
        </w:rPr>
        <w:t>Service Provider</w:t>
      </w:r>
      <w:r w:rsidRPr="00FC6A01" w:rsidR="00E9080F">
        <w:rPr>
          <w:b/>
          <w:bCs/>
          <w:u w:val="single"/>
        </w:rPr>
        <w:t xml:space="preserve"> Personnel</w:t>
      </w:r>
      <w:r w:rsidRPr="00FC6A01" w:rsidR="00E9080F">
        <w:t>.</w:t>
      </w:r>
      <w:r w:rsidRPr="00FC6A01" w:rsidR="00997A91">
        <w:t xml:space="preserve">  </w:t>
      </w:r>
      <w:r w:rsidR="001A23DF">
        <w:t>The Service Provider</w:t>
      </w:r>
      <w:r w:rsidRPr="00FC6A01" w:rsidR="007E5D89">
        <w:t xml:space="preserve"> will arrange for qualified personnel of </w:t>
      </w:r>
      <w:r w:rsidR="001A23DF">
        <w:t>the Service Provider</w:t>
      </w:r>
      <w:r w:rsidRPr="00FC6A01" w:rsidR="007E5D89">
        <w:t xml:space="preserve"> necessary and desirable to support </w:t>
      </w:r>
      <w:r w:rsidR="001A23DF">
        <w:t>the Service Provider</w:t>
      </w:r>
      <w:r w:rsidRPr="00FC6A01" w:rsidR="007E5D89">
        <w:t xml:space="preserve">’s obligations under this Agreement. </w:t>
      </w:r>
      <w:r w:rsidR="001A23DF">
        <w:t>The Service Provider</w:t>
      </w:r>
      <w:r w:rsidRPr="00FC6A01" w:rsidR="007E5D89">
        <w:t xml:space="preserve"> may not employ the services of any person who is not an employee within the organization of </w:t>
      </w:r>
      <w:r w:rsidR="001A23DF">
        <w:t>the Service Provider</w:t>
      </w:r>
      <w:r w:rsidRPr="00FC6A01" w:rsidR="007E5D89">
        <w:t xml:space="preserve"> unless it informed </w:t>
      </w:r>
      <w:r w:rsidR="001A23DF">
        <w:t xml:space="preserve">the </w:t>
      </w:r>
      <w:r w:rsidRPr="00FC6A01" w:rsidR="005D54D0">
        <w:t>Fund</w:t>
      </w:r>
      <w:r w:rsidRPr="00FC6A01" w:rsidR="007E5D89">
        <w:t xml:space="preserve"> in writing of the identity of such person, his/her status of an external services provider, and obtained the prior written consent of </w:t>
      </w:r>
      <w:r w:rsidRPr="00FC6A01" w:rsidR="001A23DF">
        <w:t xml:space="preserve">the </w:t>
      </w:r>
      <w:r w:rsidRPr="00FC6A01" w:rsidR="005D54D0">
        <w:t>Fund</w:t>
      </w:r>
      <w:r w:rsidRPr="00FC6A01" w:rsidR="007E5D89">
        <w:t>.</w:t>
      </w:r>
    </w:p>
    <w:p w:rsidR="00D462AA" w:rsidRPr="00FC6A01" w:rsidP="00D462AA">
      <w:pPr>
        <w:rPr>
          <w:bCs/>
        </w:rPr>
      </w:pPr>
    </w:p>
    <w:p w:rsidR="00E9080F" w:rsidRPr="00FC6A01" w:rsidP="006E35DC">
      <w:pPr>
        <w:rPr>
          <w:b/>
        </w:rPr>
      </w:pPr>
      <w:r>
        <w:rPr>
          <w:bCs/>
        </w:rPr>
        <w:t>4</w:t>
      </w:r>
      <w:r w:rsidRPr="00FC6A01" w:rsidR="00D462AA">
        <w:rPr>
          <w:bCs/>
        </w:rPr>
        <w:t>.</w:t>
      </w:r>
      <w:r w:rsidRPr="00FC6A01" w:rsidR="00D462AA">
        <w:rPr>
          <w:bCs/>
        </w:rPr>
        <w:tab/>
      </w:r>
      <w:r w:rsidRPr="00FC6A01" w:rsidR="007E5D89">
        <w:rPr>
          <w:b/>
          <w:u w:val="single"/>
        </w:rPr>
        <w:t>Inspections</w:t>
      </w:r>
      <w:r w:rsidRPr="00FC6A01" w:rsidR="007E5D89">
        <w:rPr>
          <w:b/>
        </w:rPr>
        <w:t>.</w:t>
      </w:r>
      <w:r w:rsidRPr="00FC6A01" w:rsidR="007E5D89">
        <w:rPr>
          <w:bCs/>
        </w:rPr>
        <w:t xml:space="preserve"> At any time during the conduct of any </w:t>
      </w:r>
      <w:r w:rsidRPr="00FC6A01" w:rsidR="00997A91">
        <w:rPr>
          <w:bCs/>
        </w:rPr>
        <w:t>Services</w:t>
      </w:r>
      <w:r w:rsidRPr="00FC6A01" w:rsidR="007E5D89">
        <w:t xml:space="preserve">, </w:t>
      </w:r>
      <w:r w:rsidRPr="00FC6A01" w:rsidR="001A23DF">
        <w:t xml:space="preserve">the </w:t>
      </w:r>
      <w:r w:rsidR="001A23DF">
        <w:t>Service Provider</w:t>
      </w:r>
      <w:r w:rsidRPr="00FC6A01" w:rsidR="007E5D89">
        <w:t xml:space="preserve"> will permit </w:t>
      </w:r>
      <w:r w:rsidRPr="00FC6A01" w:rsidR="001A23DF">
        <w:t xml:space="preserve">the </w:t>
      </w:r>
      <w:r w:rsidRPr="00FC6A01" w:rsidR="005D54D0">
        <w:t>Fund</w:t>
      </w:r>
      <w:r w:rsidRPr="00FC6A01" w:rsidR="007E5D89">
        <w:t xml:space="preserve"> and/or its designated representatives, during normal business hours and at mutually agreeable times, to visit </w:t>
      </w:r>
      <w:r>
        <w:t xml:space="preserve">the </w:t>
      </w:r>
      <w:r w:rsidRPr="00FC6A01" w:rsidR="007E5D89">
        <w:t xml:space="preserve">facilities where the </w:t>
      </w:r>
      <w:r w:rsidRPr="00FC6A01" w:rsidR="00997A91">
        <w:t>Services</w:t>
      </w:r>
      <w:r w:rsidRPr="00FC6A01" w:rsidR="007E5D89">
        <w:t xml:space="preserve"> </w:t>
      </w:r>
      <w:r w:rsidR="00FA1931">
        <w:t>are</w:t>
      </w:r>
      <w:r w:rsidRPr="00FC6A01" w:rsidR="007E5D89">
        <w:t xml:space="preserve"> taking place to monitor </w:t>
      </w:r>
      <w:r>
        <w:t xml:space="preserve">the </w:t>
      </w:r>
      <w:r w:rsidRPr="00FC6A01" w:rsidR="007E5D89">
        <w:t xml:space="preserve">performance of the </w:t>
      </w:r>
      <w:r w:rsidRPr="00FC6A01" w:rsidR="00997A91">
        <w:t>Services</w:t>
      </w:r>
      <w:r w:rsidRPr="00FC6A01" w:rsidR="007E5D89">
        <w:rPr>
          <w:rFonts w:eastAsia="MS Mincho"/>
        </w:rPr>
        <w:t xml:space="preserve">, examine and inspect the facilities, review all records, procedures and </w:t>
      </w:r>
      <w:r w:rsidRPr="00FC6A01" w:rsidR="007E5D89">
        <w:rPr>
          <w:rFonts w:eastAsia="MS Mincho"/>
        </w:rPr>
        <w:t xml:space="preserve">other materials related to the </w:t>
      </w:r>
      <w:r w:rsidRPr="00FC6A01" w:rsidR="00997A91">
        <w:rPr>
          <w:rFonts w:eastAsia="MS Mincho"/>
        </w:rPr>
        <w:t>Services</w:t>
      </w:r>
      <w:r w:rsidRPr="00FC6A01" w:rsidR="007E5D89">
        <w:rPr>
          <w:rFonts w:eastAsia="MS Mincho"/>
        </w:rPr>
        <w:t>, and a</w:t>
      </w:r>
      <w:smartTag w:uri="urn:schemas-microsoft-com:office:smarttags" w:element="PersonName">
        <w:r w:rsidRPr="00FC6A01" w:rsidR="007E5D89">
          <w:rPr>
            <w:rFonts w:eastAsia="MS Mincho"/>
          </w:rPr>
          <w:t>udi</w:t>
        </w:r>
      </w:smartTag>
      <w:r w:rsidRPr="00FC6A01" w:rsidR="007E5D89">
        <w:rPr>
          <w:rFonts w:eastAsia="MS Mincho"/>
        </w:rPr>
        <w:t xml:space="preserve">t the </w:t>
      </w:r>
      <w:r w:rsidRPr="00FC6A01" w:rsidR="00997A91">
        <w:rPr>
          <w:rFonts w:eastAsia="MS Mincho"/>
        </w:rPr>
        <w:t>Services</w:t>
      </w:r>
      <w:r w:rsidRPr="00FC6A01" w:rsidR="007E5D89">
        <w:rPr>
          <w:rFonts w:eastAsia="MS Mincho"/>
        </w:rPr>
        <w:t xml:space="preserve">' results, all as deemed necessary and appropriate by </w:t>
      </w:r>
      <w:r w:rsidRPr="00FC6A01" w:rsidR="001A23DF">
        <w:t xml:space="preserve">the </w:t>
      </w:r>
      <w:r w:rsidRPr="00FC6A01" w:rsidR="005D54D0">
        <w:rPr>
          <w:rFonts w:eastAsia="MS Mincho"/>
        </w:rPr>
        <w:t>Fund</w:t>
      </w:r>
      <w:r w:rsidRPr="00FC6A01" w:rsidR="007E5D89">
        <w:t>.</w:t>
      </w:r>
    </w:p>
    <w:p w:rsidR="00D462AA" w:rsidRPr="00FC6A01" w:rsidP="00D462AA"/>
    <w:p w:rsidR="000E7C04" w:rsidRPr="00FC6A01" w:rsidP="001A23DF">
      <w:r>
        <w:t>5</w:t>
      </w:r>
      <w:r w:rsidRPr="00FC6A01" w:rsidR="00D462AA">
        <w:t>.</w:t>
      </w:r>
      <w:r w:rsidRPr="00FC6A01" w:rsidR="00D462AA">
        <w:tab/>
      </w:r>
      <w:r w:rsidRPr="00FC6A01" w:rsidR="00E9080F">
        <w:rPr>
          <w:b/>
          <w:bCs/>
          <w:u w:val="single"/>
        </w:rPr>
        <w:t>Records and Reports</w:t>
      </w:r>
      <w:r w:rsidRPr="00FC6A01" w:rsidR="00E9080F">
        <w:rPr>
          <w:b/>
          <w:bCs/>
        </w:rPr>
        <w:t>.</w:t>
      </w:r>
      <w:r w:rsidRPr="00FC6A01" w:rsidR="00E9080F">
        <w:t xml:space="preserve"> </w:t>
      </w:r>
      <w:r w:rsidR="001A23DF">
        <w:t>T</w:t>
      </w:r>
      <w:r w:rsidRPr="00FC6A01" w:rsidR="001A23DF">
        <w:t xml:space="preserve">he </w:t>
      </w:r>
      <w:r w:rsidR="001A23DF">
        <w:t>Service Provider</w:t>
      </w:r>
      <w:r w:rsidRPr="00FC6A01" w:rsidR="00E9080F">
        <w:t xml:space="preserve"> will prepare and keep complete and accurate records of the status and progress of the </w:t>
      </w:r>
      <w:r w:rsidRPr="00FC6A01" w:rsidR="00997A91">
        <w:t>Services</w:t>
      </w:r>
      <w:r w:rsidRPr="00FC6A01" w:rsidR="00E9080F">
        <w:t xml:space="preserve">, and in compliance with the applicable standards and applicable laws, rules and regulations. </w:t>
      </w:r>
      <w:r w:rsidRPr="00FC6A01" w:rsidR="00997A91">
        <w:t>Services</w:t>
      </w:r>
      <w:r w:rsidRPr="00FC6A01" w:rsidR="00E9080F">
        <w:t xml:space="preserve"> documentation will be promptly and fully disclosed to </w:t>
      </w:r>
      <w:r w:rsidRPr="00FC6A01" w:rsidR="001A23DF">
        <w:t xml:space="preserve">the </w:t>
      </w:r>
      <w:r w:rsidRPr="00FC6A01" w:rsidR="005D54D0">
        <w:t>Fund</w:t>
      </w:r>
      <w:r w:rsidRPr="00FC6A01" w:rsidR="00E9080F">
        <w:t xml:space="preserve"> by </w:t>
      </w:r>
      <w:r w:rsidRPr="00FC6A01" w:rsidR="001A23DF">
        <w:t xml:space="preserve">the </w:t>
      </w:r>
      <w:r w:rsidR="001A23DF">
        <w:t>Service Provider</w:t>
      </w:r>
      <w:r w:rsidRPr="00FC6A01" w:rsidR="00E9080F">
        <w:t xml:space="preserve"> upon request, and also shall be made available at </w:t>
      </w:r>
      <w:r w:rsidRPr="00FC6A01" w:rsidR="001A23DF">
        <w:t xml:space="preserve">the </w:t>
      </w:r>
      <w:r w:rsidR="001A23DF">
        <w:t>Service Provider</w:t>
      </w:r>
      <w:r w:rsidRPr="00FC6A01" w:rsidR="00E9080F">
        <w:t>'s site upon request for inspection, copying, review and a</w:t>
      </w:r>
      <w:smartTag w:uri="urn:schemas-microsoft-com:office:smarttags" w:element="PersonName">
        <w:r w:rsidRPr="00FC6A01" w:rsidR="00E9080F">
          <w:t>udi</w:t>
        </w:r>
      </w:smartTag>
      <w:r w:rsidRPr="00FC6A01" w:rsidR="00E9080F">
        <w:t xml:space="preserve">t during any inspections conducted pursuant to Section </w:t>
      </w:r>
      <w:r>
        <w:t>4</w:t>
      </w:r>
      <w:r w:rsidRPr="00FC6A01" w:rsidR="00E9080F">
        <w:t xml:space="preserve">. </w:t>
      </w:r>
      <w:r w:rsidR="001A23DF">
        <w:t>T</w:t>
      </w:r>
      <w:r w:rsidRPr="00FC6A01" w:rsidR="001A23DF">
        <w:t xml:space="preserve">he </w:t>
      </w:r>
      <w:r w:rsidR="001A23DF">
        <w:t>Service Provider</w:t>
      </w:r>
      <w:r w:rsidRPr="00FC6A01" w:rsidR="00E9080F">
        <w:t xml:space="preserve"> agrees to promptly take any steps that are requested by </w:t>
      </w:r>
      <w:r w:rsidRPr="00FC6A01" w:rsidR="001A23DF">
        <w:t xml:space="preserve">the </w:t>
      </w:r>
      <w:r w:rsidRPr="00FC6A01" w:rsidR="005D54D0">
        <w:t>Fund</w:t>
      </w:r>
      <w:r w:rsidRPr="00FC6A01" w:rsidR="00E9080F">
        <w:t xml:space="preserve"> as a result of an a</w:t>
      </w:r>
      <w:smartTag w:uri="urn:schemas-microsoft-com:office:smarttags" w:element="PersonName">
        <w:r w:rsidRPr="00FC6A01" w:rsidR="00E9080F">
          <w:t>udi</w:t>
        </w:r>
      </w:smartTag>
      <w:r w:rsidRPr="00FC6A01" w:rsidR="00E9080F">
        <w:t xml:space="preserve">t to cure deficiencies in the </w:t>
      </w:r>
      <w:r w:rsidRPr="00FC6A01" w:rsidR="00997A91">
        <w:t>Services</w:t>
      </w:r>
      <w:r w:rsidRPr="00FC6A01" w:rsidR="00E9080F">
        <w:t xml:space="preserve"> documentation.</w:t>
      </w:r>
    </w:p>
    <w:p w:rsidR="00725C9F" w:rsidP="000E7C04"/>
    <w:p w:rsidR="00E9080F" w:rsidRPr="00FC6A01" w:rsidP="001A23DF">
      <w:pPr>
        <w:rPr>
          <w:rFonts w:eastAsia="MS Mincho"/>
        </w:rPr>
      </w:pPr>
      <w:r w:rsidRPr="00FC6A01">
        <w:tab/>
      </w:r>
      <w:r w:rsidRPr="00FC6A01" w:rsidR="00997A91">
        <w:t>Services</w:t>
      </w:r>
      <w:r w:rsidRPr="00FC6A01" w:rsidR="007E5D89">
        <w:t xml:space="preserve"> documentation shall be retained in conformance with applicable regulations and as reasonably required by </w:t>
      </w:r>
      <w:r w:rsidRPr="00FC6A01" w:rsidR="001A23DF">
        <w:t xml:space="preserve">the </w:t>
      </w:r>
      <w:r w:rsidRPr="00FC6A01" w:rsidR="005D54D0">
        <w:t>Fund</w:t>
      </w:r>
      <w:r w:rsidRPr="00FC6A01" w:rsidR="007E5D89">
        <w:t xml:space="preserve">. </w:t>
      </w:r>
      <w:r w:rsidR="001A23DF">
        <w:t>T</w:t>
      </w:r>
      <w:r w:rsidRPr="00FC6A01" w:rsidR="001A23DF">
        <w:t xml:space="preserve">he </w:t>
      </w:r>
      <w:r w:rsidR="001A23DF">
        <w:t>Service Provider</w:t>
      </w:r>
      <w:r w:rsidRPr="00FC6A01" w:rsidR="007E5D89">
        <w:rPr>
          <w:rFonts w:eastAsia="MS Mincho"/>
        </w:rPr>
        <w:t xml:space="preserve"> shall cooperate with the authorized representatives of </w:t>
      </w:r>
      <w:r w:rsidRPr="00FC6A01" w:rsidR="001A23DF">
        <w:t xml:space="preserve">the </w:t>
      </w:r>
      <w:r w:rsidRPr="00FC6A01" w:rsidR="005D54D0">
        <w:rPr>
          <w:rFonts w:eastAsia="MS Mincho"/>
        </w:rPr>
        <w:t>Fund</w:t>
      </w:r>
      <w:r w:rsidRPr="00FC6A01" w:rsidR="007E5D89">
        <w:rPr>
          <w:rFonts w:eastAsia="MS Mincho"/>
        </w:rPr>
        <w:t xml:space="preserve"> in connection with any concern, inquiry, instruction or demand raised or made by such representatives in connection with the performance of the </w:t>
      </w:r>
      <w:r w:rsidRPr="00FC6A01" w:rsidR="00997A91">
        <w:rPr>
          <w:rFonts w:eastAsia="MS Mincho"/>
        </w:rPr>
        <w:t>Services</w:t>
      </w:r>
      <w:r w:rsidRPr="00FC6A01" w:rsidR="007E5D89">
        <w:rPr>
          <w:rFonts w:eastAsia="MS Mincho"/>
        </w:rPr>
        <w:t>.</w:t>
      </w:r>
    </w:p>
    <w:p w:rsidR="00D462AA" w:rsidRPr="00FC6A01" w:rsidP="00D462AA"/>
    <w:p w:rsidR="00E9080F" w:rsidRPr="00FC6A01" w:rsidP="006E35DC">
      <w:r>
        <w:t>6</w:t>
      </w:r>
      <w:r w:rsidRPr="00FC6A01" w:rsidR="00D462AA">
        <w:t>.</w:t>
      </w:r>
      <w:r w:rsidRPr="00FC6A01" w:rsidR="00D462AA">
        <w:tab/>
      </w:r>
      <w:r w:rsidRPr="00FC6A01" w:rsidR="007E5D89">
        <w:rPr>
          <w:b/>
          <w:bCs/>
          <w:u w:val="single"/>
        </w:rPr>
        <w:t>Compensation</w:t>
      </w:r>
      <w:r w:rsidRPr="00FC6A01" w:rsidR="007E5D89">
        <w:rPr>
          <w:b/>
          <w:bCs/>
        </w:rPr>
        <w:t>.</w:t>
      </w:r>
      <w:r w:rsidRPr="00FC6A01" w:rsidR="007E5D89">
        <w:t xml:space="preserve"> </w:t>
      </w:r>
      <w:r w:rsidRPr="00FC6A01" w:rsidR="005D54D0">
        <w:t>Fund</w:t>
      </w:r>
      <w:r w:rsidRPr="00FC6A01" w:rsidR="007E5D89">
        <w:t xml:space="preserve"> will pay </w:t>
      </w:r>
      <w:r w:rsidRPr="00FC6A01" w:rsidR="001A23DF">
        <w:t xml:space="preserve">the </w:t>
      </w:r>
      <w:r w:rsidR="001A23DF">
        <w:t>Service Provider</w:t>
      </w:r>
      <w:r w:rsidRPr="00FC6A01" w:rsidR="007E5D89">
        <w:t xml:space="preserve"> </w:t>
      </w:r>
      <w:r w:rsidRPr="00FC6A01" w:rsidR="00997A91">
        <w:rPr>
          <w:highlight w:val="cyan"/>
        </w:rPr>
        <w:t>_________</w:t>
      </w:r>
      <w:r w:rsidRPr="00FC6A01" w:rsidR="00997A91">
        <w:t xml:space="preserve"> NIS (including VAT) </w:t>
      </w:r>
      <w:r w:rsidR="00AB5A3D">
        <w:t>(the "</w:t>
      </w:r>
      <w:r w:rsidRPr="00AB5A3D" w:rsidR="00AB5A3D">
        <w:rPr>
          <w:b/>
          <w:bCs/>
        </w:rPr>
        <w:t>Services</w:t>
      </w:r>
      <w:r w:rsidR="00AB5A3D">
        <w:t xml:space="preserve"> </w:t>
      </w:r>
      <w:r w:rsidRPr="00AB5A3D" w:rsidR="00AB5A3D">
        <w:rPr>
          <w:b/>
          <w:bCs/>
        </w:rPr>
        <w:t>Price</w:t>
      </w:r>
      <w:r w:rsidR="00AB5A3D">
        <w:t xml:space="preserve">") </w:t>
      </w:r>
      <w:r w:rsidRPr="00FC6A01" w:rsidR="00997A91">
        <w:t xml:space="preserve">for the Services against proper tax invoice. </w:t>
      </w:r>
      <w:r w:rsidR="00FD5598">
        <w:t>Payments shall be made current + 45 days from receipt of the invoice.</w:t>
      </w:r>
    </w:p>
    <w:p w:rsidR="00D462AA" w:rsidRPr="00FC6A01" w:rsidP="00D462AA">
      <w:pPr>
        <w:rPr>
          <w:bCs/>
        </w:rPr>
      </w:pPr>
    </w:p>
    <w:p w:rsidR="00D462AA" w:rsidRPr="00FC6A01" w:rsidP="006E35DC">
      <w:r>
        <w:rPr>
          <w:bCs/>
        </w:rPr>
        <w:t>7</w:t>
      </w:r>
      <w:r w:rsidRPr="00FC6A01" w:rsidR="007E5D89">
        <w:rPr>
          <w:bCs/>
        </w:rPr>
        <w:t>.</w:t>
      </w:r>
      <w:r w:rsidRPr="00FC6A01" w:rsidR="007E5D89">
        <w:rPr>
          <w:bCs/>
        </w:rPr>
        <w:tab/>
      </w:r>
      <w:r w:rsidRPr="00FC6A01" w:rsidR="00E9080F">
        <w:rPr>
          <w:b/>
          <w:u w:val="single"/>
        </w:rPr>
        <w:t>Confidentiality</w:t>
      </w:r>
      <w:r w:rsidRPr="00FC6A01" w:rsidR="00E9080F">
        <w:rPr>
          <w:b/>
        </w:rPr>
        <w:t>.</w:t>
      </w:r>
    </w:p>
    <w:p w:rsidR="00D462AA" w:rsidRPr="00FC6A01" w:rsidP="00D462AA"/>
    <w:p w:rsidR="00E9080F" w:rsidRPr="00FC6A01" w:rsidP="001A23DF">
      <w:r w:rsidRPr="00FC6A01">
        <w:tab/>
      </w:r>
      <w:r w:rsidR="006E35DC">
        <w:t>7</w:t>
      </w:r>
      <w:r w:rsidRPr="00FC6A01">
        <w:t>.1.</w:t>
      </w:r>
      <w:r w:rsidRPr="00FC6A01">
        <w:tab/>
      </w:r>
      <w:r w:rsidRPr="00FC6A01" w:rsidR="007E5D89">
        <w:t xml:space="preserve">The </w:t>
      </w:r>
      <w:r w:rsidR="001A23DF">
        <w:t>P</w:t>
      </w:r>
      <w:r w:rsidRPr="00FC6A01" w:rsidR="007E5D89">
        <w:t xml:space="preserve">arties anticipate that they will exchange proprietary and confidential information during the term of this Agreement, and also that, as part of the Services, </w:t>
      </w:r>
      <w:r w:rsidRPr="00FC6A01" w:rsidR="001A23DF">
        <w:t xml:space="preserve">the </w:t>
      </w:r>
      <w:r w:rsidR="001A23DF">
        <w:t>Service Provider</w:t>
      </w:r>
      <w:r w:rsidRPr="00FC6A01" w:rsidR="007E5D89">
        <w:t xml:space="preserve"> shall create for </w:t>
      </w:r>
      <w:r w:rsidRPr="00FC6A01" w:rsidR="001A23DF">
        <w:t xml:space="preserve">the </w:t>
      </w:r>
      <w:r w:rsidRPr="00FC6A01" w:rsidR="005D54D0">
        <w:t>Fund</w:t>
      </w:r>
      <w:r w:rsidRPr="00FC6A01" w:rsidR="007E5D89">
        <w:t xml:space="preserve"> additional information which shall be proprietary and confidential information of </w:t>
      </w:r>
      <w:r w:rsidRPr="00FC6A01" w:rsidR="001A23DF">
        <w:t xml:space="preserve">the </w:t>
      </w:r>
      <w:r w:rsidRPr="00FC6A01" w:rsidR="005D54D0">
        <w:t>Fund</w:t>
      </w:r>
      <w:r w:rsidRPr="00FC6A01" w:rsidR="007E5D89">
        <w:t xml:space="preserve">. With respect to any information exchanged, the parties will identify, in writing, such information as confidential and/or proprietary; notwithstanding the aforesaid, </w:t>
      </w:r>
      <w:r w:rsidRPr="00FC6A01" w:rsidR="001A23DF">
        <w:t xml:space="preserve">the </w:t>
      </w:r>
      <w:r w:rsidR="001A23DF">
        <w:t>Service Provider</w:t>
      </w:r>
      <w:r w:rsidRPr="00FC6A01" w:rsidR="007E5D89">
        <w:t xml:space="preserve"> acknowledges and agrees that the Protocol and any and all information included therein, as well as any information created by </w:t>
      </w:r>
      <w:r w:rsidRPr="00FC6A01" w:rsidR="001A23DF">
        <w:t xml:space="preserve">the </w:t>
      </w:r>
      <w:r w:rsidR="001A23DF">
        <w:t>Service Provider</w:t>
      </w:r>
      <w:r w:rsidRPr="00FC6A01" w:rsidR="007E5D89">
        <w:t xml:space="preserve"> for </w:t>
      </w:r>
      <w:r w:rsidRPr="00FC6A01" w:rsidR="001A23DF">
        <w:t xml:space="preserve">the </w:t>
      </w:r>
      <w:r w:rsidRPr="00FC6A01" w:rsidR="005D54D0">
        <w:t>Fund</w:t>
      </w:r>
      <w:r w:rsidRPr="00FC6A01" w:rsidR="007E5D89">
        <w:t xml:space="preserve"> shall be deemed at all times as proprietary and confidential information of </w:t>
      </w:r>
      <w:r w:rsidRPr="00FC6A01" w:rsidR="005D54D0">
        <w:t>Fund</w:t>
      </w:r>
      <w:r w:rsidRPr="00FC6A01" w:rsidR="007E5D89">
        <w:t xml:space="preserve">. Each party will </w:t>
      </w:r>
      <w:smartTag w:uri="urn:schemas-microsoft-com:office:smarttags" w:element="PersonName">
        <w:r w:rsidRPr="00FC6A01" w:rsidR="007E5D89">
          <w:t>main</w:t>
        </w:r>
      </w:smartTag>
      <w:r w:rsidRPr="00FC6A01" w:rsidR="007E5D89">
        <w:t>tain the proprietary and confidential information of the other party in confidence and will employ all appropriate procedures to prevent its unauthorized publication or disclosure unless required to disclose such information. Neither party shall use the other party’s proprietary or confidential information for any purpose other than in performance of this Agreement. The obligations of confidentiality set forth in this Section will survive termination or expiration of this Agreement for an unlimited period of time, so long as the relevant information re</w:t>
      </w:r>
      <w:smartTag w:uri="urn:schemas-microsoft-com:office:smarttags" w:element="PersonName">
        <w:r w:rsidRPr="00FC6A01" w:rsidR="007E5D89">
          <w:t>main</w:t>
        </w:r>
      </w:smartTag>
      <w:r w:rsidRPr="00FC6A01" w:rsidR="007E5D89">
        <w:t>s proprietary and/or confidential information of the other party or its assigns.</w:t>
      </w:r>
    </w:p>
    <w:p w:rsidR="00E9080F" w:rsidRPr="00FC6A01" w:rsidP="00E9080F">
      <w:pPr>
        <w:widowControl w:val="0"/>
        <w:ind w:left="709"/>
      </w:pPr>
    </w:p>
    <w:p w:rsidR="00E9080F" w:rsidRPr="00FC6A01" w:rsidP="006E35DC">
      <w:r w:rsidRPr="00FC6A01">
        <w:tab/>
      </w:r>
      <w:r w:rsidR="006E35DC">
        <w:t>7</w:t>
      </w:r>
      <w:r w:rsidRPr="00FC6A01">
        <w:t>.2.</w:t>
      </w:r>
      <w:r w:rsidRPr="00FC6A01">
        <w:tab/>
      </w:r>
      <w:r w:rsidRPr="00FC6A01" w:rsidR="007E5D89">
        <w:t>The confidentiality provisions of this Section shall not apply to any part of such information, which: (i) is known to the receiving party at the time it was obtained from the disclosing party; (ii) is acquired by the receiving party from a third party and such third party did not obtain such information directly or indirectly from the disclosing party under obligation not to disclose; (iii) is or becomes published or otherwise in the public do</w:t>
      </w:r>
      <w:smartTag w:uri="urn:schemas-microsoft-com:office:smarttags" w:element="PersonName">
        <w:r w:rsidRPr="00FC6A01" w:rsidR="007E5D89">
          <w:t>main</w:t>
        </w:r>
      </w:smartTag>
      <w:r w:rsidRPr="00FC6A01" w:rsidR="007E5D89">
        <w:t xml:space="preserve"> other than by violation of this Agreement by the receiving party; (iv) is independently developed by the receiving party without reference to or reliance upon the information provided by the disclosing party, and by personnel who had no access to the information provided by the disclosing party; or (v) is required to be disclosed by the receiving party to comply with applicable laws or governmental regulations; </w:t>
      </w:r>
      <w:r w:rsidRPr="00FC6A01" w:rsidR="007E5D89">
        <w:rPr>
          <w:u w:val="single"/>
        </w:rPr>
        <w:t>provided that</w:t>
      </w:r>
      <w:r w:rsidRPr="00FC6A01" w:rsidR="007E5D89">
        <w:t xml:space="preserve"> the receiving party provides prior written notice of such disclosure to the disclosing </w:t>
      </w:r>
      <w:r w:rsidRPr="00FC6A01" w:rsidR="007E5D89">
        <w:t>party and takes reasonable and lawful actions to avoid and/or minimize the extent of such disclosure.</w:t>
      </w:r>
    </w:p>
    <w:p w:rsidR="00E9080F" w:rsidRPr="00FC6A01" w:rsidP="00E9080F">
      <w:pPr>
        <w:widowControl w:val="0"/>
      </w:pPr>
    </w:p>
    <w:p w:rsidR="00E9080F" w:rsidRPr="00FC6A01" w:rsidP="006E35DC">
      <w:r w:rsidRPr="00FC6A01">
        <w:tab/>
      </w:r>
      <w:r w:rsidR="006E35DC">
        <w:t>7</w:t>
      </w:r>
      <w:r w:rsidRPr="00FC6A01">
        <w:t>.3.</w:t>
      </w:r>
      <w:r w:rsidRPr="00FC6A01">
        <w:tab/>
      </w:r>
      <w:r w:rsidRPr="00FC6A01" w:rsidR="007E5D89">
        <w:t xml:space="preserve">Upon completion or termination of </w:t>
      </w:r>
      <w:r w:rsidR="00FD5598">
        <w:t>the</w:t>
      </w:r>
      <w:r w:rsidRPr="00FC6A01" w:rsidR="007E5D89">
        <w:t xml:space="preserve"> </w:t>
      </w:r>
      <w:r w:rsidRPr="00FC6A01" w:rsidR="00997A91">
        <w:t>Services</w:t>
      </w:r>
      <w:r w:rsidRPr="00FC6A01" w:rsidR="007E5D89">
        <w:t xml:space="preserve">, or upon termination of this Agreement or upon the written demand of </w:t>
      </w:r>
      <w:r w:rsidRPr="00FC6A01" w:rsidR="001A23DF">
        <w:t xml:space="preserve">the </w:t>
      </w:r>
      <w:r w:rsidRPr="00FC6A01" w:rsidR="005D54D0">
        <w:t>Fund</w:t>
      </w:r>
      <w:r w:rsidRPr="00FC6A01" w:rsidR="007E5D89">
        <w:t xml:space="preserve">, </w:t>
      </w:r>
      <w:r w:rsidRPr="00FC6A01" w:rsidR="001A23DF">
        <w:t xml:space="preserve">the </w:t>
      </w:r>
      <w:r w:rsidR="001A23DF">
        <w:t>Service Provider</w:t>
      </w:r>
      <w:r w:rsidRPr="00FC6A01" w:rsidR="007E5D89">
        <w:t xml:space="preserve"> shall immediately return to </w:t>
      </w:r>
      <w:r w:rsidRPr="00FC6A01" w:rsidR="005D54D0">
        <w:t>Fund</w:t>
      </w:r>
      <w:r w:rsidRPr="00FC6A01" w:rsidR="007E5D89">
        <w:t xml:space="preserve"> all the materials, samples, graphics, writings and information in other tangible forms, containing any proprietary and/or confidential information provided by </w:t>
      </w:r>
      <w:r w:rsidRPr="00FC6A01" w:rsidR="001A23DF">
        <w:t xml:space="preserve">the </w:t>
      </w:r>
      <w:r w:rsidRPr="00FC6A01" w:rsidR="005D54D0">
        <w:t>Fund</w:t>
      </w:r>
      <w:r w:rsidRPr="00FC6A01" w:rsidR="007E5D89">
        <w:t>, and any copies of such information.</w:t>
      </w:r>
    </w:p>
    <w:p w:rsidR="00D462AA" w:rsidRPr="00FC6A01" w:rsidP="00D462AA"/>
    <w:p w:rsidR="00E9080F" w:rsidRPr="00FC6A01" w:rsidP="001A23DF">
      <w:r>
        <w:t>8</w:t>
      </w:r>
      <w:r w:rsidRPr="00FC6A01" w:rsidR="00D462AA">
        <w:t>.</w:t>
      </w:r>
      <w:r w:rsidRPr="00FC6A01" w:rsidR="00D462AA">
        <w:tab/>
      </w:r>
      <w:r w:rsidRPr="00FC6A01" w:rsidR="007E5D89">
        <w:rPr>
          <w:b/>
          <w:bCs/>
          <w:u w:val="single"/>
        </w:rPr>
        <w:t>No Publication; Use of Names</w:t>
      </w:r>
      <w:r w:rsidRPr="00FC6A01" w:rsidR="007E5D89">
        <w:t xml:space="preserve">. </w:t>
      </w:r>
      <w:r w:rsidR="001A23DF">
        <w:t>T</w:t>
      </w:r>
      <w:r w:rsidRPr="00FC6A01" w:rsidR="001A23DF">
        <w:t xml:space="preserve">he </w:t>
      </w:r>
      <w:r w:rsidR="001A23DF">
        <w:t>Service Provider</w:t>
      </w:r>
      <w:r w:rsidRPr="00FC6A01" w:rsidR="007E5D89">
        <w:t xml:space="preserve"> may not publish or publicly present any information related to this Agreement, any </w:t>
      </w:r>
      <w:r w:rsidRPr="00FC6A01" w:rsidR="00997A91">
        <w:t>Services</w:t>
      </w:r>
      <w:r w:rsidRPr="00FC6A01" w:rsidR="007E5D89">
        <w:t xml:space="preserve"> which may be conducted or their results, unless specifically authorized in writing by </w:t>
      </w:r>
      <w:r w:rsidRPr="00FC6A01" w:rsidR="001A23DF">
        <w:t xml:space="preserve">the </w:t>
      </w:r>
      <w:r w:rsidRPr="00FC6A01" w:rsidR="005D54D0">
        <w:t>Fund</w:t>
      </w:r>
      <w:r w:rsidRPr="00FC6A01" w:rsidR="007E5D89">
        <w:t xml:space="preserve">, and then subject to and in accordance with all terms and conditions set by </w:t>
      </w:r>
      <w:r w:rsidRPr="00FC6A01" w:rsidR="001A23DF">
        <w:t xml:space="preserve">the </w:t>
      </w:r>
      <w:r w:rsidRPr="00FC6A01" w:rsidR="005D54D0">
        <w:t>Fund</w:t>
      </w:r>
      <w:r w:rsidRPr="00FC6A01" w:rsidR="007E5D89">
        <w:t xml:space="preserve">. To the extent that any publication shall be authorized, it shall not include any proprietary or confidential information of </w:t>
      </w:r>
      <w:r w:rsidRPr="00FC6A01" w:rsidR="001A23DF">
        <w:t xml:space="preserve">the </w:t>
      </w:r>
      <w:r w:rsidRPr="00FC6A01" w:rsidR="005D54D0">
        <w:t>Fund</w:t>
      </w:r>
      <w:r w:rsidRPr="00FC6A01" w:rsidR="007E5D89">
        <w:t xml:space="preserve"> and in any such publication </w:t>
      </w:r>
      <w:r w:rsidRPr="00FC6A01" w:rsidR="001A23DF">
        <w:t xml:space="preserve">the </w:t>
      </w:r>
      <w:r w:rsidRPr="00FC6A01" w:rsidR="005D54D0">
        <w:t>Fund</w:t>
      </w:r>
      <w:r w:rsidRPr="00FC6A01" w:rsidR="007E5D89">
        <w:t xml:space="preserve"> shall be acknowledged as the sponsor of the </w:t>
      </w:r>
      <w:r w:rsidRPr="00FC6A01" w:rsidR="00997A91">
        <w:t>Services</w:t>
      </w:r>
      <w:r w:rsidRPr="00FC6A01" w:rsidR="007E5D89">
        <w:t>.</w:t>
      </w:r>
      <w:r w:rsidR="00725C9F">
        <w:t xml:space="preserve"> </w:t>
      </w:r>
      <w:r w:rsidRPr="00FC6A01" w:rsidR="007E5D89">
        <w:t xml:space="preserve">Neither </w:t>
      </w:r>
      <w:r w:rsidR="001A23DF">
        <w:t>P</w:t>
      </w:r>
      <w:r w:rsidRPr="00FC6A01" w:rsidR="007E5D89">
        <w:t xml:space="preserve">arty will use the other party’s name or the name of any employee of the other party in any advertising, packaging, promotional material, or any other publicity relating to this Agreement, without the prior written approval of the other party. Notwithstanding the aforesaid, with respect to any Services provided by </w:t>
      </w:r>
      <w:r w:rsidRPr="00FC6A01" w:rsidR="001A23DF">
        <w:t xml:space="preserve">the </w:t>
      </w:r>
      <w:r w:rsidR="001A23DF">
        <w:t>Service Provider</w:t>
      </w:r>
      <w:r w:rsidRPr="00FC6A01" w:rsidR="007E5D89">
        <w:t xml:space="preserve">, </w:t>
      </w:r>
      <w:r w:rsidRPr="00FC6A01" w:rsidR="001A23DF">
        <w:t xml:space="preserve">the </w:t>
      </w:r>
      <w:r w:rsidRPr="00FC6A01" w:rsidR="005D54D0">
        <w:t>Fund</w:t>
      </w:r>
      <w:r w:rsidRPr="00FC6A01" w:rsidR="007E5D89">
        <w:t xml:space="preserve"> shall be entitled to publish that such Services were provided by </w:t>
      </w:r>
      <w:r w:rsidRPr="00FC6A01" w:rsidR="001A23DF">
        <w:t xml:space="preserve">the </w:t>
      </w:r>
      <w:r w:rsidR="001A23DF">
        <w:t>Service Provider</w:t>
      </w:r>
      <w:r w:rsidRPr="00FC6A01" w:rsidR="007E5D89">
        <w:t xml:space="preserve">, without the need to obtain </w:t>
      </w:r>
      <w:r w:rsidRPr="00FC6A01" w:rsidR="001A23DF">
        <w:t xml:space="preserve">the </w:t>
      </w:r>
      <w:r w:rsidR="001A23DF">
        <w:t>Service Provider</w:t>
      </w:r>
      <w:r w:rsidRPr="00FC6A01" w:rsidR="007E5D89">
        <w:t>'s prior approval.</w:t>
      </w:r>
    </w:p>
    <w:p w:rsidR="00D462AA" w:rsidRPr="00FC6A01" w:rsidP="00D462AA"/>
    <w:p w:rsidR="00E9080F" w:rsidRPr="00FC6A01" w:rsidP="001A23DF">
      <w:r>
        <w:t>9.</w:t>
      </w:r>
      <w:r w:rsidRPr="00FC6A01" w:rsidR="00D462AA">
        <w:tab/>
      </w:r>
      <w:r w:rsidRPr="00FC6A01" w:rsidR="007E5D89">
        <w:rPr>
          <w:b/>
          <w:bCs/>
          <w:u w:val="single"/>
        </w:rPr>
        <w:t>Limitation of Liability</w:t>
      </w:r>
      <w:r w:rsidRPr="00FC6A01" w:rsidR="007E5D89">
        <w:t xml:space="preserve">. </w:t>
      </w:r>
      <w:r w:rsidR="00AB5A3D">
        <w:t xml:space="preserve">Subject to </w:t>
      </w:r>
      <w:r w:rsidRPr="00FC6A01" w:rsidR="001A23DF">
        <w:t xml:space="preserve">the </w:t>
      </w:r>
      <w:r w:rsidR="001A23DF">
        <w:t>Service Provider</w:t>
      </w:r>
      <w:r w:rsidR="00AB5A3D">
        <w:t>'s indemnification obligations below, n</w:t>
      </w:r>
      <w:r w:rsidRPr="00FC6A01" w:rsidR="007E5D89">
        <w:t xml:space="preserve">either </w:t>
      </w:r>
      <w:r w:rsidR="001A23DF">
        <w:t>P</w:t>
      </w:r>
      <w:r w:rsidRPr="00FC6A01" w:rsidR="007E5D89">
        <w:t>arty shall be liable for penalties or liquidated damages or for special, indirect, consequential or incidental damages of any type or kind (incl</w:t>
      </w:r>
      <w:smartTag w:uri="urn:schemas-microsoft-com:office:smarttags" w:element="PersonName">
        <w:r w:rsidRPr="00FC6A01" w:rsidR="007E5D89">
          <w:t>udi</w:t>
        </w:r>
      </w:smartTag>
      <w:r w:rsidRPr="00FC6A01" w:rsidR="007E5D89">
        <w:t xml:space="preserve">ng, without limitation, lost profits) regardless of whether any such losses or damages are characterized as arising from breach of contract, breach of warranty, tort, strict liability or otherwise, even if such </w:t>
      </w:r>
      <w:r w:rsidR="001A23DF">
        <w:t>P</w:t>
      </w:r>
      <w:r w:rsidRPr="00FC6A01" w:rsidR="007E5D89">
        <w:t xml:space="preserve">arty is advised of the possibility of such losses or damages, or if such losses or damages are foreseeable. Either </w:t>
      </w:r>
      <w:r w:rsidR="001A23DF">
        <w:t>P</w:t>
      </w:r>
      <w:r w:rsidRPr="00FC6A01" w:rsidR="007E5D89">
        <w:t xml:space="preserve">arty's liability under this Agreement, regardless of the form of action, shall be limited to actual damages and shall not exceed the total </w:t>
      </w:r>
      <w:r w:rsidRPr="00FC6A01" w:rsidR="00997A91">
        <w:t>Services</w:t>
      </w:r>
      <w:r w:rsidRPr="00FC6A01" w:rsidR="007E5D89">
        <w:t xml:space="preserve"> Price paid for </w:t>
      </w:r>
      <w:r w:rsidR="00791512">
        <w:t>the S</w:t>
      </w:r>
      <w:r w:rsidRPr="00FC6A01" w:rsidR="007E5D89">
        <w:t>ervices.</w:t>
      </w:r>
    </w:p>
    <w:p w:rsidR="00D462AA" w:rsidRPr="00FC6A01" w:rsidP="00D462AA">
      <w:pPr>
        <w:rPr>
          <w:bCs/>
        </w:rPr>
      </w:pPr>
    </w:p>
    <w:p w:rsidR="008656A6" w:rsidRPr="00FC6A01" w:rsidP="001A23DF">
      <w:pPr>
        <w:rPr>
          <w:bCs/>
        </w:rPr>
      </w:pPr>
      <w:r>
        <w:rPr>
          <w:bCs/>
        </w:rPr>
        <w:t>10</w:t>
      </w:r>
      <w:r w:rsidRPr="00FC6A01" w:rsidR="00D462AA">
        <w:rPr>
          <w:bCs/>
        </w:rPr>
        <w:t>.</w:t>
      </w:r>
      <w:r w:rsidRPr="00FC6A01" w:rsidR="00D462AA">
        <w:rPr>
          <w:bCs/>
        </w:rPr>
        <w:tab/>
      </w:r>
      <w:r w:rsidRPr="00FC6A01" w:rsidR="00E9080F">
        <w:rPr>
          <w:b/>
          <w:u w:val="single"/>
        </w:rPr>
        <w:t>Indemnities</w:t>
      </w:r>
      <w:r w:rsidRPr="00FC6A01" w:rsidR="00E9080F">
        <w:rPr>
          <w:b/>
        </w:rPr>
        <w:t xml:space="preserve">. </w:t>
      </w:r>
      <w:r w:rsidR="001A23DF">
        <w:t>T</w:t>
      </w:r>
      <w:r w:rsidRPr="00FC6A01" w:rsidR="001A23DF">
        <w:t xml:space="preserve">he </w:t>
      </w:r>
      <w:r w:rsidR="001A23DF">
        <w:t>Service Provider</w:t>
      </w:r>
      <w:r w:rsidRPr="00FC6A01" w:rsidR="00E9080F">
        <w:t xml:space="preserve"> will defend, indemnify, save and hold </w:t>
      </w:r>
      <w:r w:rsidRPr="00FC6A01" w:rsidR="001A23DF">
        <w:t xml:space="preserve">the </w:t>
      </w:r>
      <w:r w:rsidRPr="00FC6A01" w:rsidR="005D54D0">
        <w:t>Fund</w:t>
      </w:r>
      <w:r w:rsidRPr="00FC6A01" w:rsidR="00E9080F">
        <w:t xml:space="preserve"> </w:t>
      </w:r>
      <w:r w:rsidRPr="00FC6A01" w:rsidR="00997A91">
        <w:t xml:space="preserve">and/or the Tel Aviv Sourasky Medical Center </w:t>
      </w:r>
      <w:r w:rsidRPr="00FC6A01" w:rsidR="00E9080F">
        <w:t xml:space="preserve">and </w:t>
      </w:r>
      <w:r w:rsidRPr="00FC6A01" w:rsidR="00997A91">
        <w:t xml:space="preserve">their employees and/or agents </w:t>
      </w:r>
      <w:r w:rsidRPr="00FC6A01" w:rsidR="00E9080F">
        <w:t>(together, the “</w:t>
      </w:r>
      <w:r w:rsidRPr="00FC6A01" w:rsidR="005D54D0">
        <w:rPr>
          <w:b/>
          <w:bCs/>
        </w:rPr>
        <w:t>Fund</w:t>
      </w:r>
      <w:r w:rsidRPr="00FC6A01" w:rsidR="00E9080F">
        <w:rPr>
          <w:b/>
          <w:bCs/>
        </w:rPr>
        <w:t xml:space="preserve"> </w:t>
      </w:r>
      <w:r w:rsidRPr="00FC6A01" w:rsidR="00E9080F">
        <w:rPr>
          <w:b/>
          <w:bCs/>
        </w:rPr>
        <w:t>Indemnitees</w:t>
      </w:r>
      <w:r w:rsidRPr="00FC6A01" w:rsidR="00E9080F">
        <w:t>”) harmless from and against any claims, demands, suits, actions, causes of action, losses, damages, fines and liabilities, including reasonable attorneys’ fees (“</w:t>
      </w:r>
      <w:r w:rsidRPr="00FC6A01" w:rsidR="00E9080F">
        <w:rPr>
          <w:b/>
          <w:bCs/>
        </w:rPr>
        <w:t>Claims</w:t>
      </w:r>
      <w:r w:rsidRPr="00FC6A01" w:rsidR="00E9080F">
        <w:t xml:space="preserve">”) arising out of or in connection with </w:t>
      </w:r>
      <w:r w:rsidRPr="00FC6A01" w:rsidR="001A23DF">
        <w:t xml:space="preserve">the </w:t>
      </w:r>
      <w:r w:rsidR="001A23DF">
        <w:t>Service Provider</w:t>
      </w:r>
      <w:r w:rsidRPr="00FC6A01" w:rsidR="00E9080F">
        <w:t>’s breach of the provisions of this Agreement</w:t>
      </w:r>
      <w:r w:rsidR="00AB5A3D">
        <w:rPr>
          <w:bCs/>
        </w:rPr>
        <w:t>, including but not limited to negligent and/or reckless acts and/or omissions in connection with the performance of the Services</w:t>
      </w:r>
      <w:r w:rsidRPr="00FC6A01" w:rsidR="00997A91">
        <w:rPr>
          <w:bCs/>
        </w:rPr>
        <w:t>.</w:t>
      </w:r>
    </w:p>
    <w:p w:rsidR="00997A91" w:rsidRPr="00FC6A01" w:rsidP="000D7199">
      <w:pPr>
        <w:rPr>
          <w:bCs/>
        </w:rPr>
      </w:pPr>
    </w:p>
    <w:p w:rsidR="000D7199" w:rsidRPr="00FC6A01" w:rsidP="006E35DC">
      <w:r w:rsidRPr="00FC6A01">
        <w:rPr>
          <w:bCs/>
        </w:rPr>
        <w:t>1</w:t>
      </w:r>
      <w:r w:rsidR="006E35DC">
        <w:rPr>
          <w:bCs/>
        </w:rPr>
        <w:t>1</w:t>
      </w:r>
      <w:r w:rsidRPr="00FC6A01">
        <w:rPr>
          <w:bCs/>
        </w:rPr>
        <w:t>.</w:t>
      </w:r>
      <w:r w:rsidRPr="00FC6A01">
        <w:rPr>
          <w:bCs/>
        </w:rPr>
        <w:tab/>
      </w:r>
      <w:r w:rsidRPr="00FC6A01" w:rsidR="00E9080F">
        <w:rPr>
          <w:b/>
          <w:u w:val="single"/>
        </w:rPr>
        <w:t>Ownership</w:t>
      </w:r>
      <w:r w:rsidRPr="00FC6A01" w:rsidR="00E9080F">
        <w:t>.</w:t>
      </w:r>
    </w:p>
    <w:p w:rsidR="000D7199" w:rsidRPr="00FC6A01" w:rsidP="000D7199"/>
    <w:p w:rsidR="003F13C3" w:rsidRPr="00FC6A01" w:rsidP="001A23DF">
      <w:r w:rsidRPr="00FC6A01">
        <w:tab/>
        <w:t>1</w:t>
      </w:r>
      <w:r w:rsidR="006E35DC">
        <w:t>1</w:t>
      </w:r>
      <w:r w:rsidRPr="00FC6A01">
        <w:t>.1.</w:t>
      </w:r>
      <w:r w:rsidRPr="00FC6A01">
        <w:tab/>
      </w:r>
      <w:r w:rsidRPr="00FC6A01" w:rsidR="00E9080F">
        <w:t xml:space="preserve">Any data, discoveries or inventions developed or generated pursuant to this Agreement (and any and all intellectual property rights therein) which relate to any information or materials provided by </w:t>
      </w:r>
      <w:r w:rsidRPr="00FC6A01" w:rsidR="001A23DF">
        <w:t xml:space="preserve">the </w:t>
      </w:r>
      <w:r w:rsidRPr="00FC6A01" w:rsidR="005D54D0">
        <w:t>Fund</w:t>
      </w:r>
      <w:r w:rsidRPr="00FC6A01" w:rsidR="00E9080F">
        <w:t xml:space="preserve"> hereunder, incl</w:t>
      </w:r>
      <w:smartTag w:uri="urn:schemas-microsoft-com:office:smarttags" w:element="PersonName">
        <w:r w:rsidRPr="00FC6A01" w:rsidR="00E9080F">
          <w:t>udi</w:t>
        </w:r>
      </w:smartTag>
      <w:r w:rsidRPr="00FC6A01" w:rsidR="00E9080F">
        <w:t>ng without limitation new data, uses, processes or compositions relating to the information or materials provided hereunder as well as any inventions or discoveries, applications, concepts, ideas, documents, information, know-how, trade secrets, reports, analyses  and data (all - incl</w:t>
      </w:r>
      <w:smartTag w:uri="urn:schemas-microsoft-com:office:smarttags" w:element="PersonName">
        <w:r w:rsidRPr="00FC6A01" w:rsidR="00E9080F">
          <w:t>udi</w:t>
        </w:r>
      </w:smartTag>
      <w:r w:rsidRPr="00FC6A01" w:rsidR="00E9080F">
        <w:t xml:space="preserve">ng but not limited to processes, methods, software, formulae, techniques, compositions of matter, devices, and improvements thereof and know-how relating thereto), all whether or not patentable or copyrightable, generated by </w:t>
      </w:r>
      <w:r w:rsidRPr="00FC6A01" w:rsidR="001A23DF">
        <w:t xml:space="preserve">the </w:t>
      </w:r>
      <w:r w:rsidR="001A23DF">
        <w:t>Service Provider</w:t>
      </w:r>
      <w:r w:rsidRPr="00FC6A01" w:rsidR="00E9080F">
        <w:t xml:space="preserve"> or its employees or agents, from the performance of the </w:t>
      </w:r>
      <w:r w:rsidRPr="00FC6A01" w:rsidR="00997A91">
        <w:t>Services</w:t>
      </w:r>
      <w:r w:rsidRPr="00FC6A01" w:rsidR="00E9080F">
        <w:t xml:space="preserve"> and/or this Agreement shall be the exclusive property of </w:t>
      </w:r>
      <w:r w:rsidRPr="00FC6A01" w:rsidR="001A23DF">
        <w:t xml:space="preserve">the </w:t>
      </w:r>
      <w:r w:rsidRPr="00FC6A01" w:rsidR="005D54D0">
        <w:t>Fund</w:t>
      </w:r>
      <w:r w:rsidR="00AB5A3D">
        <w:t xml:space="preserve"> </w:t>
      </w:r>
      <w:r w:rsidRPr="00FC6A01" w:rsidR="00AB5A3D">
        <w:t>(</w:t>
      </w:r>
      <w:r w:rsidR="00346A10">
        <w:t xml:space="preserve">the </w:t>
      </w:r>
      <w:r w:rsidRPr="00FC6A01" w:rsidR="00AB5A3D">
        <w:t>"</w:t>
      </w:r>
      <w:r w:rsidRPr="00FC6A01" w:rsidR="00AB5A3D">
        <w:rPr>
          <w:b/>
          <w:bCs/>
        </w:rPr>
        <w:t xml:space="preserve">Fund </w:t>
      </w:r>
      <w:r w:rsidR="00AB5A3D">
        <w:rPr>
          <w:b/>
          <w:bCs/>
        </w:rPr>
        <w:t>IP</w:t>
      </w:r>
      <w:r w:rsidRPr="00FC6A01" w:rsidR="00AB5A3D">
        <w:t>").</w:t>
      </w:r>
      <w:r w:rsidRPr="00FC6A01" w:rsidR="00E9080F">
        <w:t xml:space="preserve"> </w:t>
      </w:r>
      <w:r w:rsidR="001A23DF">
        <w:t>T</w:t>
      </w:r>
      <w:r w:rsidRPr="00FC6A01" w:rsidR="001A23DF">
        <w:t xml:space="preserve">he </w:t>
      </w:r>
      <w:r w:rsidR="001A23DF">
        <w:t>Service Provider</w:t>
      </w:r>
      <w:r w:rsidRPr="00FC6A01" w:rsidR="00E9080F">
        <w:t xml:space="preserve"> shall have no rights </w:t>
      </w:r>
      <w:r w:rsidRPr="00FC6A01" w:rsidR="00E9080F">
        <w:t xml:space="preserve">whatsoever of any kind </w:t>
      </w:r>
      <w:r w:rsidR="00346A10">
        <w:t>in the Fund IP</w:t>
      </w:r>
      <w:r w:rsidRPr="00FC6A01" w:rsidR="00E9080F">
        <w:t xml:space="preserve">. Without derogating from the generality of the aforesaid, </w:t>
      </w:r>
      <w:r w:rsidR="00D96657">
        <w:t xml:space="preserve">the </w:t>
      </w:r>
      <w:r w:rsidR="001A23DF">
        <w:t>Service Provider</w:t>
      </w:r>
      <w:r w:rsidRPr="00FC6A01" w:rsidR="00E9080F">
        <w:rPr>
          <w:w w:val="0"/>
        </w:rPr>
        <w:t xml:space="preserve">, </w:t>
      </w:r>
      <w:r w:rsidRPr="00FC6A01" w:rsidR="00E9080F">
        <w:t>on behalf of itself and its employees and agents, hereby irrevocably assign</w:t>
      </w:r>
      <w:r w:rsidRPr="00FC6A01" w:rsidR="00654C98">
        <w:t>s</w:t>
      </w:r>
      <w:r w:rsidRPr="00FC6A01" w:rsidR="00E9080F">
        <w:t xml:space="preserve"> and transfer</w:t>
      </w:r>
      <w:r w:rsidRPr="00FC6A01" w:rsidR="00654C98">
        <w:t>s</w:t>
      </w:r>
      <w:r w:rsidRPr="00FC6A01" w:rsidR="00E9080F">
        <w:t xml:space="preserve"> to </w:t>
      </w:r>
      <w:r w:rsidR="00D96657">
        <w:t xml:space="preserve">the </w:t>
      </w:r>
      <w:r w:rsidRPr="00FC6A01" w:rsidR="005D54D0">
        <w:t>Fund</w:t>
      </w:r>
      <w:r w:rsidRPr="00FC6A01" w:rsidR="00E9080F">
        <w:t xml:space="preserve"> all right, title and interest in such </w:t>
      </w:r>
      <w:r w:rsidRPr="00FC6A01" w:rsidR="005D54D0">
        <w:t>Fund</w:t>
      </w:r>
      <w:r w:rsidRPr="00FC6A01" w:rsidR="00E9080F">
        <w:t xml:space="preserve"> </w:t>
      </w:r>
      <w:r w:rsidR="00346A10">
        <w:t>IP</w:t>
      </w:r>
      <w:r w:rsidRPr="00FC6A01" w:rsidR="00E9080F">
        <w:t>.</w:t>
      </w:r>
    </w:p>
    <w:p w:rsidR="00E9080F" w:rsidRPr="00FC6A01" w:rsidP="00E9080F">
      <w:pPr>
        <w:ind w:left="709"/>
      </w:pPr>
    </w:p>
    <w:p w:rsidR="00E9080F" w:rsidRPr="00FC6A01" w:rsidP="006E35DC">
      <w:r w:rsidRPr="00FC6A01">
        <w:tab/>
        <w:t>1</w:t>
      </w:r>
      <w:r w:rsidR="006E35DC">
        <w:t>1</w:t>
      </w:r>
      <w:r w:rsidRPr="00FC6A01">
        <w:t>.2.</w:t>
      </w:r>
      <w:r w:rsidRPr="00FC6A01">
        <w:tab/>
      </w:r>
      <w:r w:rsidRPr="00FC6A01" w:rsidR="007E5D89">
        <w:t xml:space="preserve">Any and all </w:t>
      </w:r>
      <w:r w:rsidRPr="00FC6A01" w:rsidR="005D54D0">
        <w:t>Fund</w:t>
      </w:r>
      <w:r w:rsidRPr="00FC6A01" w:rsidR="007E5D89">
        <w:t xml:space="preserve"> </w:t>
      </w:r>
      <w:r w:rsidR="00346A10">
        <w:t xml:space="preserve">IP </w:t>
      </w:r>
      <w:r w:rsidRPr="00FC6A01" w:rsidR="007E5D89">
        <w:t xml:space="preserve">shall be promptly disclosed in writing by </w:t>
      </w:r>
      <w:r w:rsidRPr="00FC6A01" w:rsidR="00D96657">
        <w:t xml:space="preserve">the </w:t>
      </w:r>
      <w:r w:rsidR="001A23DF">
        <w:t>Service Provider</w:t>
      </w:r>
      <w:r w:rsidRPr="00FC6A01" w:rsidR="007E5D89">
        <w:t xml:space="preserve"> to </w:t>
      </w:r>
      <w:r w:rsidRPr="00FC6A01" w:rsidR="005D54D0">
        <w:t>Fund</w:t>
      </w:r>
      <w:r w:rsidRPr="00FC6A01" w:rsidR="007E5D89">
        <w:t>.</w:t>
      </w:r>
    </w:p>
    <w:p w:rsidR="00E9080F" w:rsidRPr="00FC6A01" w:rsidP="000D7199"/>
    <w:p w:rsidR="00E9080F" w:rsidRPr="00FC6A01" w:rsidP="00D96657">
      <w:r w:rsidRPr="00FC6A01">
        <w:tab/>
        <w:t>1</w:t>
      </w:r>
      <w:r w:rsidR="006E35DC">
        <w:t>1</w:t>
      </w:r>
      <w:r w:rsidRPr="00FC6A01">
        <w:t>.3.</w:t>
      </w:r>
      <w:r w:rsidRPr="00FC6A01">
        <w:tab/>
      </w:r>
      <w:r w:rsidR="00D96657">
        <w:t>T</w:t>
      </w:r>
      <w:r w:rsidRPr="00FC6A01" w:rsidR="00D96657">
        <w:t xml:space="preserve">he </w:t>
      </w:r>
      <w:r w:rsidR="001A23DF">
        <w:t>Service Provider</w:t>
      </w:r>
      <w:r w:rsidRPr="00FC6A01" w:rsidR="007E5D89">
        <w:t xml:space="preserve"> agrees to assist </w:t>
      </w:r>
      <w:r w:rsidRPr="00FC6A01" w:rsidR="00D96657">
        <w:t xml:space="preserve">the </w:t>
      </w:r>
      <w:r w:rsidRPr="00FC6A01" w:rsidR="005D54D0">
        <w:t>Fund</w:t>
      </w:r>
      <w:r w:rsidRPr="00FC6A01" w:rsidR="007E5D89">
        <w:t xml:space="preserve"> in securing for </w:t>
      </w:r>
      <w:r w:rsidRPr="00FC6A01" w:rsidR="00D96657">
        <w:t xml:space="preserve">the </w:t>
      </w:r>
      <w:r w:rsidRPr="00FC6A01" w:rsidR="005D54D0">
        <w:t>Fund</w:t>
      </w:r>
      <w:r w:rsidRPr="00FC6A01" w:rsidR="007E5D89">
        <w:t xml:space="preserve"> any patents, copyrights or other proprietary rights in the </w:t>
      </w:r>
      <w:r w:rsidRPr="00FC6A01" w:rsidR="005D54D0">
        <w:t>Fund</w:t>
      </w:r>
      <w:r w:rsidRPr="00FC6A01" w:rsidR="007E5D89">
        <w:t xml:space="preserve"> </w:t>
      </w:r>
      <w:r w:rsidR="00346A10">
        <w:t>IP</w:t>
      </w:r>
      <w:r w:rsidRPr="00FC6A01" w:rsidR="007E5D89">
        <w:t xml:space="preserve">, and to perform all acts that may be reasonably required to vest in </w:t>
      </w:r>
      <w:r w:rsidRPr="00FC6A01" w:rsidR="00D96657">
        <w:t xml:space="preserve">the </w:t>
      </w:r>
      <w:r w:rsidRPr="00FC6A01" w:rsidR="005D54D0">
        <w:t>Fund</w:t>
      </w:r>
      <w:r w:rsidRPr="00FC6A01" w:rsidR="007E5D89">
        <w:t xml:space="preserve"> all right, title and interest in such </w:t>
      </w:r>
      <w:r w:rsidRPr="00FC6A01" w:rsidR="005D54D0">
        <w:t>Fund</w:t>
      </w:r>
      <w:r w:rsidRPr="00FC6A01" w:rsidR="007E5D89">
        <w:t xml:space="preserve"> </w:t>
      </w:r>
      <w:r w:rsidR="00346A10">
        <w:t>IP</w:t>
      </w:r>
      <w:r w:rsidRPr="00FC6A01" w:rsidR="007E5D89">
        <w:t>.</w:t>
      </w:r>
    </w:p>
    <w:p w:rsidR="00E9080F" w:rsidRPr="00FC6A01" w:rsidP="00E9080F">
      <w:pPr>
        <w:ind w:left="709"/>
      </w:pPr>
    </w:p>
    <w:p w:rsidR="00E9080F" w:rsidRPr="00FC6A01" w:rsidP="006E35DC">
      <w:r w:rsidRPr="00FC6A01">
        <w:tab/>
        <w:t>1</w:t>
      </w:r>
      <w:r w:rsidR="006E35DC">
        <w:t>1</w:t>
      </w:r>
      <w:r w:rsidRPr="00FC6A01">
        <w:t>.4.</w:t>
      </w:r>
      <w:r w:rsidRPr="00FC6A01">
        <w:tab/>
      </w:r>
      <w:r w:rsidRPr="00FC6A01" w:rsidR="007E5D89">
        <w:t xml:space="preserve">No license, express or implied, to use any </w:t>
      </w:r>
      <w:r w:rsidRPr="00FC6A01" w:rsidR="005D54D0">
        <w:t>Fund</w:t>
      </w:r>
      <w:r w:rsidRPr="00FC6A01" w:rsidR="007E5D89">
        <w:t xml:space="preserve"> </w:t>
      </w:r>
      <w:r w:rsidR="00346A10">
        <w:t xml:space="preserve">IP </w:t>
      </w:r>
      <w:r w:rsidRPr="00FC6A01" w:rsidR="007E5D89">
        <w:t xml:space="preserve">is granted to </w:t>
      </w:r>
      <w:r w:rsidRPr="00FC6A01" w:rsidR="00D96657">
        <w:t xml:space="preserve">the </w:t>
      </w:r>
      <w:r w:rsidR="001A23DF">
        <w:t>Service Provider</w:t>
      </w:r>
      <w:r w:rsidRPr="00FC6A01" w:rsidR="007E5D89">
        <w:t xml:space="preserve"> other than to use such information in the manner and to the extent authorized by this Agreement. Under no circumstances may </w:t>
      </w:r>
      <w:r w:rsidRPr="00FC6A01" w:rsidR="00D96657">
        <w:t xml:space="preserve">the </w:t>
      </w:r>
      <w:r w:rsidR="001A23DF">
        <w:t>Service Provider</w:t>
      </w:r>
      <w:r w:rsidRPr="00FC6A01" w:rsidR="007E5D89">
        <w:t xml:space="preserve"> cast a lien on, or withhold provision to </w:t>
      </w:r>
      <w:r w:rsidRPr="00FC6A01" w:rsidR="00D96657">
        <w:t xml:space="preserve">the </w:t>
      </w:r>
      <w:r w:rsidRPr="00FC6A01" w:rsidR="005D54D0">
        <w:t>Fund</w:t>
      </w:r>
      <w:r w:rsidRPr="00FC6A01" w:rsidR="007E5D89">
        <w:t xml:space="preserve"> of, the </w:t>
      </w:r>
      <w:r w:rsidRPr="00FC6A01" w:rsidR="005D54D0">
        <w:t>Fund</w:t>
      </w:r>
      <w:r w:rsidRPr="00FC6A01" w:rsidR="007E5D89">
        <w:t xml:space="preserve"> </w:t>
      </w:r>
      <w:r w:rsidR="00346A10">
        <w:t xml:space="preserve">IP </w:t>
      </w:r>
      <w:r w:rsidRPr="00FC6A01" w:rsidR="007E5D89">
        <w:t>within its possession.</w:t>
      </w:r>
    </w:p>
    <w:p w:rsidR="00E9080F" w:rsidRPr="00FC6A01" w:rsidP="000D7199"/>
    <w:p w:rsidR="00E9080F" w:rsidRPr="00FC6A01" w:rsidP="00D96657">
      <w:r w:rsidRPr="00FC6A01">
        <w:tab/>
        <w:t>1</w:t>
      </w:r>
      <w:r w:rsidR="006E35DC">
        <w:t>1</w:t>
      </w:r>
      <w:r w:rsidRPr="00FC6A01">
        <w:t>.5.</w:t>
      </w:r>
      <w:r w:rsidRPr="00FC6A01">
        <w:tab/>
      </w:r>
      <w:r w:rsidR="00D96657">
        <w:t>T</w:t>
      </w:r>
      <w:r w:rsidRPr="00FC6A01" w:rsidR="00D96657">
        <w:t xml:space="preserve">he </w:t>
      </w:r>
      <w:r w:rsidR="001A23DF">
        <w:t>Service Provider</w:t>
      </w:r>
      <w:r w:rsidRPr="00FC6A01" w:rsidR="007E5D89">
        <w:t xml:space="preserve"> agrees and undertakes, on behalf of itself and its employees, agents and affiliates, that they will not, directly or indirectly, (i) sell, lease, assign, sublicense or otherwise transfer, (ii) duplicate, reproduce or copy, (iii) disclose, divulge or otherwise make available to any third party (except as explicitly permitted herein), (iv) use except as authorized by this Agreement, or (v) decompile, disassemble or otherwise analyze for reverse engineering purposes, any </w:t>
      </w:r>
      <w:r w:rsidRPr="00FC6A01" w:rsidR="005D54D0">
        <w:t>Fund</w:t>
      </w:r>
      <w:r w:rsidRPr="00FC6A01" w:rsidR="007E5D89">
        <w:t xml:space="preserve"> </w:t>
      </w:r>
      <w:r w:rsidR="00ED42C2">
        <w:t xml:space="preserve">IP </w:t>
      </w:r>
      <w:r w:rsidRPr="00FC6A01" w:rsidR="007E5D89">
        <w:t xml:space="preserve">and/or any Confidential Information of </w:t>
      </w:r>
      <w:r w:rsidRPr="00FC6A01" w:rsidR="00D96657">
        <w:t xml:space="preserve">the </w:t>
      </w:r>
      <w:r w:rsidRPr="00FC6A01" w:rsidR="005D54D0">
        <w:t>Fund</w:t>
      </w:r>
      <w:r w:rsidRPr="00FC6A01" w:rsidR="007E5D89">
        <w:t>.</w:t>
      </w:r>
    </w:p>
    <w:p w:rsidR="000D7199" w:rsidRPr="00FC6A01" w:rsidP="000D7199">
      <w:bookmarkStart w:id="1" w:name="_DV_IPM9"/>
      <w:bookmarkEnd w:id="1"/>
    </w:p>
    <w:p w:rsidR="00E9080F" w:rsidRPr="00FC6A01" w:rsidP="006E35DC">
      <w:r w:rsidRPr="00FC6A01">
        <w:t>1</w:t>
      </w:r>
      <w:r w:rsidR="006E35DC">
        <w:t>2</w:t>
      </w:r>
      <w:r w:rsidRPr="00FC6A01">
        <w:t>.</w:t>
      </w:r>
      <w:r w:rsidRPr="00FC6A01">
        <w:tab/>
      </w:r>
      <w:r w:rsidRPr="00FC6A01" w:rsidR="007E5D89">
        <w:rPr>
          <w:b/>
          <w:bCs/>
          <w:u w:val="single"/>
        </w:rPr>
        <w:t>Term and Termination</w:t>
      </w:r>
      <w:r w:rsidRPr="00FC6A01" w:rsidR="007E5D89">
        <w:t>.</w:t>
      </w:r>
    </w:p>
    <w:p w:rsidR="000D7199" w:rsidRPr="00FC6A01" w:rsidP="000D7199">
      <w:pPr>
        <w:rPr>
          <w:color w:val="000000"/>
        </w:rPr>
      </w:pPr>
    </w:p>
    <w:p w:rsidR="00E9080F" w:rsidRPr="00FC6A01" w:rsidP="00D96657">
      <w:r w:rsidRPr="00FC6A01">
        <w:rPr>
          <w:color w:val="000000"/>
        </w:rPr>
        <w:tab/>
        <w:t>1</w:t>
      </w:r>
      <w:r w:rsidR="006E35DC">
        <w:rPr>
          <w:color w:val="000000"/>
        </w:rPr>
        <w:t>2</w:t>
      </w:r>
      <w:r w:rsidRPr="00FC6A01">
        <w:rPr>
          <w:color w:val="000000"/>
        </w:rPr>
        <w:t>.1.</w:t>
      </w:r>
      <w:r w:rsidRPr="00FC6A01">
        <w:rPr>
          <w:color w:val="000000"/>
        </w:rPr>
        <w:tab/>
      </w:r>
      <w:r w:rsidRPr="00FC6A01" w:rsidR="007E5D89">
        <w:rPr>
          <w:color w:val="000000"/>
        </w:rPr>
        <w:t xml:space="preserve">This Agreement will commence on the Effective </w:t>
      </w:r>
      <w:smartTag w:uri="urn:schemas-microsoft-com:office:smarttags" w:element="PersonName">
        <w:r w:rsidRPr="00FC6A01" w:rsidR="007E5D89">
          <w:rPr>
            <w:color w:val="000000"/>
          </w:rPr>
          <w:t>D</w:t>
        </w:r>
      </w:smartTag>
      <w:r w:rsidRPr="00FC6A01" w:rsidR="007E5D89">
        <w:rPr>
          <w:color w:val="000000"/>
        </w:rPr>
        <w:t xml:space="preserve">ate and will continue </w:t>
      </w:r>
      <w:r w:rsidRPr="00FC6A01" w:rsidR="007E5D89">
        <w:t xml:space="preserve">for </w:t>
      </w:r>
      <w:r w:rsidRPr="00FC6A01" w:rsidR="00165A9E">
        <w:t>an indefinite period of t</w:t>
      </w:r>
      <w:r w:rsidRPr="00FC6A01" w:rsidR="001560D6">
        <w:t>i</w:t>
      </w:r>
      <w:r w:rsidRPr="00FC6A01" w:rsidR="00165A9E">
        <w:t xml:space="preserve">me, until terminated by either </w:t>
      </w:r>
      <w:r w:rsidR="00D96657">
        <w:t>P</w:t>
      </w:r>
      <w:r w:rsidRPr="00FC6A01" w:rsidR="00165A9E">
        <w:t>arty in accordance with the provisions set forth below.</w:t>
      </w:r>
    </w:p>
    <w:p w:rsidR="000D7199" w:rsidRPr="00FC6A01" w:rsidP="000D7199"/>
    <w:p w:rsidR="00E9080F" w:rsidRPr="00FC6A01" w:rsidP="00D96657">
      <w:r w:rsidRPr="00FC6A01">
        <w:tab/>
        <w:t>1</w:t>
      </w:r>
      <w:r w:rsidR="006E35DC">
        <w:t>2</w:t>
      </w:r>
      <w:r w:rsidRPr="00FC6A01">
        <w:t>.</w:t>
      </w:r>
      <w:r w:rsidR="00FC6A01">
        <w:t>2</w:t>
      </w:r>
      <w:r w:rsidRPr="00FC6A01">
        <w:t>.</w:t>
      </w:r>
      <w:r w:rsidRPr="00FC6A01">
        <w:tab/>
      </w:r>
      <w:r w:rsidRPr="00FC6A01" w:rsidR="007E5D89">
        <w:t xml:space="preserve">Either </w:t>
      </w:r>
      <w:r w:rsidR="00D96657">
        <w:t>P</w:t>
      </w:r>
      <w:r w:rsidRPr="00FC6A01" w:rsidR="007E5D89">
        <w:t xml:space="preserve">arty may terminate this Agreement at any time upon thirty (30) days prior written notice to the other </w:t>
      </w:r>
      <w:r w:rsidR="00D96657">
        <w:t>P</w:t>
      </w:r>
      <w:r w:rsidRPr="00FC6A01" w:rsidR="007E5D89">
        <w:t>arty, for any breach of this Agreement by the other party where such breach is not remedied to the non-breaching party’s reasonable satisfaction within the thirty (30) day notice period. Additionally, either party may terminate this Agreement, upon written notice taking immediate effect, upon the filing by any person of a petition for the winding-up or liquidation or the appointment of a receiver on most of the assets of the terminated party, if petition has not been withdrawn or dismissed within thirty (30) days of its filing.</w:t>
      </w:r>
    </w:p>
    <w:p w:rsidR="000D7199" w:rsidRPr="00FC6A01" w:rsidP="000D7199"/>
    <w:p w:rsidR="00E9080F" w:rsidP="00D96657">
      <w:r w:rsidRPr="00FC6A01">
        <w:tab/>
        <w:t>1</w:t>
      </w:r>
      <w:r w:rsidR="006E35DC">
        <w:t>2</w:t>
      </w:r>
      <w:r w:rsidRPr="00FC6A01">
        <w:t>.</w:t>
      </w:r>
      <w:r w:rsidR="00FC6A01">
        <w:t>3</w:t>
      </w:r>
      <w:r w:rsidRPr="00FC6A01">
        <w:t>.</w:t>
      </w:r>
      <w:r w:rsidRPr="00FC6A01">
        <w:tab/>
      </w:r>
      <w:r w:rsidRPr="00FC6A01" w:rsidR="007E5D89">
        <w:t xml:space="preserve">Upon termination, neither </w:t>
      </w:r>
      <w:r w:rsidR="00D96657">
        <w:t>P</w:t>
      </w:r>
      <w:r w:rsidRPr="00FC6A01" w:rsidR="007E5D89">
        <w:t>arty will have any further obligations under this Agreement, except that (i) the liabilities accrued through the date of termination and (ii) the obligations which by their terms survive termination, including the applicable confidentiality, intellectual property and indemnification provisions of this Agreement, shall survive termination.</w:t>
      </w:r>
    </w:p>
    <w:p w:rsidR="00FC6A01" w:rsidP="00997A91"/>
    <w:p w:rsidR="00FC6A01" w:rsidRPr="00FC6A01" w:rsidP="00D96657">
      <w:pPr>
        <w:ind w:firstLine="720"/>
      </w:pPr>
      <w:r w:rsidRPr="00FC6A01">
        <w:t>1</w:t>
      </w:r>
      <w:r w:rsidR="006E35DC">
        <w:t>2</w:t>
      </w:r>
      <w:r w:rsidRPr="00FC6A01">
        <w:t>.</w:t>
      </w:r>
      <w:r>
        <w:t>4</w:t>
      </w:r>
      <w:r w:rsidRPr="00FC6A01">
        <w:t>.</w:t>
      </w:r>
      <w:r w:rsidRPr="00FC6A01">
        <w:tab/>
      </w:r>
      <w:r w:rsidR="00D96657">
        <w:t>T</w:t>
      </w:r>
      <w:r w:rsidRPr="00FC6A01" w:rsidR="00D96657">
        <w:t xml:space="preserve">he </w:t>
      </w:r>
      <w:r w:rsidRPr="00FC6A01">
        <w:t xml:space="preserve">Fund alone shall have the right to terminate an on-going Services at any time without cause upon written notice to </w:t>
      </w:r>
      <w:r w:rsidRPr="00FC6A01" w:rsidR="00D96657">
        <w:t xml:space="preserve">the </w:t>
      </w:r>
      <w:r w:rsidR="001A23DF">
        <w:t>Service Provider</w:t>
      </w:r>
      <w:r w:rsidRPr="00FC6A01">
        <w:t>. In the event a</w:t>
      </w:r>
      <w:r w:rsidR="00D96657">
        <w:t>ny</w:t>
      </w:r>
      <w:r w:rsidRPr="00FC6A01">
        <w:t xml:space="preserve"> Services </w:t>
      </w:r>
      <w:r w:rsidR="00D96657">
        <w:t xml:space="preserve">are </w:t>
      </w:r>
      <w:r w:rsidRPr="00FC6A01">
        <w:t xml:space="preserve">terminated without cause, </w:t>
      </w:r>
      <w:r w:rsidRPr="00FC6A01" w:rsidR="00D96657">
        <w:t xml:space="preserve">the </w:t>
      </w:r>
      <w:r w:rsidR="001A23DF">
        <w:t>Service Provider</w:t>
      </w:r>
      <w:r w:rsidRPr="00FC6A01">
        <w:t xml:space="preserve"> shall be paid for all services rendered through the effective date of termination. Additionally, either </w:t>
      </w:r>
      <w:r w:rsidR="00D96657">
        <w:t>P</w:t>
      </w:r>
      <w:r w:rsidRPr="00FC6A01">
        <w:t xml:space="preserve">arty may terminate this Agreement upon twenty (20) </w:t>
      </w:r>
      <w:r w:rsidRPr="00FC6A01">
        <w:t>days notice</w:t>
      </w:r>
      <w:r w:rsidRPr="00FC6A01">
        <w:t xml:space="preserve"> to the other </w:t>
      </w:r>
      <w:r w:rsidR="00D96657">
        <w:t>P</w:t>
      </w:r>
      <w:r w:rsidRPr="00FC6A01">
        <w:t xml:space="preserve">arty, provided that </w:t>
      </w:r>
      <w:r w:rsidRPr="00FC6A01" w:rsidR="00D96657">
        <w:t xml:space="preserve">the </w:t>
      </w:r>
      <w:r w:rsidR="001A23DF">
        <w:t>Service Provider</w:t>
      </w:r>
      <w:r w:rsidRPr="00FC6A01">
        <w:t xml:space="preserve"> completes all Services in progress (unless terminated by </w:t>
      </w:r>
      <w:r w:rsidRPr="00FC6A01" w:rsidR="00D96657">
        <w:t xml:space="preserve">the </w:t>
      </w:r>
      <w:r w:rsidRPr="00FC6A01">
        <w:t xml:space="preserve">Fund in accordance with the above sentence), and </w:t>
      </w:r>
      <w:r w:rsidRPr="00FC6A01" w:rsidR="00D96657">
        <w:t xml:space="preserve">the </w:t>
      </w:r>
      <w:r w:rsidRPr="00FC6A01">
        <w:t xml:space="preserve">Fund makes all payments due to </w:t>
      </w:r>
      <w:r w:rsidRPr="00FC6A01" w:rsidR="00D96657">
        <w:t xml:space="preserve">the </w:t>
      </w:r>
      <w:r w:rsidR="001A23DF">
        <w:t>Service Provider</w:t>
      </w:r>
      <w:r w:rsidRPr="00FC6A01">
        <w:t xml:space="preserve"> through the termination date as set forth herein above.</w:t>
      </w:r>
    </w:p>
    <w:p w:rsidR="00FC6A01" w:rsidRPr="00FC6A01" w:rsidP="00997A91">
      <w:pPr>
        <w:rPr>
          <w:b/>
          <w:bCs/>
        </w:rPr>
      </w:pPr>
    </w:p>
    <w:p w:rsidR="000D7199" w:rsidRPr="00FC6A01" w:rsidP="000D7199">
      <w:bookmarkStart w:id="2" w:name="_DV_IPM20"/>
      <w:bookmarkStart w:id="3" w:name="_DV_LI0"/>
      <w:bookmarkEnd w:id="2"/>
      <w:bookmarkEnd w:id="3"/>
    </w:p>
    <w:p w:rsidR="00E9080F" w:rsidRPr="00FC6A01" w:rsidP="00D96657">
      <w:r w:rsidRPr="00FC6A01">
        <w:t>1</w:t>
      </w:r>
      <w:r w:rsidR="006E35DC">
        <w:t>3</w:t>
      </w:r>
      <w:r w:rsidRPr="00FC6A01">
        <w:t>.</w:t>
      </w:r>
      <w:r w:rsidRPr="00FC6A01">
        <w:tab/>
      </w:r>
      <w:r w:rsidRPr="00FC6A01" w:rsidR="007E5D89">
        <w:rPr>
          <w:b/>
          <w:bCs/>
          <w:u w:val="single"/>
        </w:rPr>
        <w:t>Injunctive Relief</w:t>
      </w:r>
      <w:r w:rsidRPr="00FC6A01" w:rsidR="007E5D89">
        <w:t xml:space="preserve">. Each of the </w:t>
      </w:r>
      <w:r w:rsidR="00D96657">
        <w:t>P</w:t>
      </w:r>
      <w:r w:rsidRPr="00FC6A01" w:rsidR="007E5D89">
        <w:t xml:space="preserve">arties agrees that any breach of this Agreement by it will cause irreparable damage to the other </w:t>
      </w:r>
      <w:r w:rsidR="00D96657">
        <w:t>P</w:t>
      </w:r>
      <w:r w:rsidRPr="00FC6A01" w:rsidR="007E5D89">
        <w:t xml:space="preserve">arty and that in the event of such breach, the other </w:t>
      </w:r>
      <w:r w:rsidR="00D96657">
        <w:t>P</w:t>
      </w:r>
      <w:r w:rsidRPr="00FC6A01" w:rsidR="007E5D89">
        <w:t xml:space="preserve">arty shall have, in addition to any and all remedies of law, the right to an injunction, specific performance or other equitable relief to prevent the violation of a </w:t>
      </w:r>
      <w:r w:rsidR="00D96657">
        <w:t>P</w:t>
      </w:r>
      <w:r w:rsidRPr="00FC6A01" w:rsidR="007E5D89">
        <w:t xml:space="preserve">arty’s obligations hereunder. Nothing contained herein shall be construed as prohibiting a </w:t>
      </w:r>
      <w:r w:rsidR="00D96657">
        <w:t>P</w:t>
      </w:r>
      <w:r w:rsidRPr="00FC6A01" w:rsidR="007E5D89">
        <w:t>arty from pursuing any other remedy available for such breach or threatened breach.</w:t>
      </w:r>
    </w:p>
    <w:p w:rsidR="000D7199" w:rsidRPr="00FC6A01" w:rsidP="000D7199"/>
    <w:p w:rsidR="00E9080F" w:rsidRPr="00FC6A01" w:rsidP="006E35DC">
      <w:r w:rsidRPr="00FC6A01">
        <w:t>1</w:t>
      </w:r>
      <w:r w:rsidR="006E35DC">
        <w:t>4</w:t>
      </w:r>
      <w:r w:rsidRPr="00FC6A01">
        <w:t>.</w:t>
      </w:r>
      <w:r w:rsidRPr="00FC6A01">
        <w:tab/>
      </w:r>
      <w:r w:rsidRPr="00FC6A01" w:rsidR="007E5D89">
        <w:rPr>
          <w:b/>
          <w:bCs/>
          <w:u w:val="single"/>
        </w:rPr>
        <w:t>Miscellaneous</w:t>
      </w:r>
      <w:r w:rsidRPr="00FC6A01" w:rsidR="007E5D89">
        <w:t>.</w:t>
      </w:r>
    </w:p>
    <w:p w:rsidR="00924FAD" w:rsidRPr="00FC6A01" w:rsidP="00924FAD">
      <w:pPr>
        <w:rPr>
          <w:b/>
          <w:color w:val="000000"/>
        </w:rPr>
      </w:pPr>
    </w:p>
    <w:p w:rsidR="00E9080F" w:rsidRPr="00FC6A01" w:rsidP="00D96657">
      <w:r w:rsidRPr="00FC6A01">
        <w:tab/>
        <w:t>1</w:t>
      </w:r>
      <w:r w:rsidR="006E35DC">
        <w:t>4</w:t>
      </w:r>
      <w:r w:rsidRPr="00FC6A01">
        <w:t>.1.</w:t>
      </w:r>
      <w:r w:rsidRPr="00FC6A01">
        <w:tab/>
      </w:r>
      <w:r w:rsidRPr="00FC6A01" w:rsidR="007E5D89">
        <w:rPr>
          <w:b/>
          <w:color w:val="000000"/>
        </w:rPr>
        <w:t>Notices</w:t>
      </w:r>
      <w:r w:rsidRPr="00FC6A01" w:rsidR="007E5D89">
        <w:t xml:space="preserve">. Unless otherwise provided, any notice required under this Agreement shall be given in writing and shall be deemed effectively given upon personal delivery or facsimile transmission to the </w:t>
      </w:r>
      <w:r w:rsidR="00D96657">
        <w:t>P</w:t>
      </w:r>
      <w:r w:rsidRPr="00FC6A01" w:rsidR="007E5D89">
        <w:t xml:space="preserve">arty to be notified or seven (7) days after deposit with a National Post Office, for dispatch by registered or certified mail, postage prepaid and addressed to the </w:t>
      </w:r>
      <w:r w:rsidR="00D96657">
        <w:t>P</w:t>
      </w:r>
      <w:r w:rsidRPr="00FC6A01" w:rsidR="007E5D89">
        <w:t xml:space="preserve">arty to be notified at the address set forth herein, or at such other address as such party may designate by ten (10) days' advance written notice to the other </w:t>
      </w:r>
      <w:r w:rsidR="00D96657">
        <w:t>P</w:t>
      </w:r>
      <w:r w:rsidRPr="00FC6A01" w:rsidR="007E5D89">
        <w:t>arty.</w:t>
      </w:r>
    </w:p>
    <w:p w:rsidR="00924FAD" w:rsidRPr="00FC6A01" w:rsidP="00924FAD">
      <w:pPr>
        <w:rPr>
          <w:bCs/>
        </w:rPr>
      </w:pPr>
    </w:p>
    <w:p w:rsidR="00E9080F" w:rsidRPr="00FC6A01" w:rsidP="00D96657">
      <w:r w:rsidRPr="00FC6A01">
        <w:rPr>
          <w:bCs/>
        </w:rPr>
        <w:tab/>
        <w:t>1</w:t>
      </w:r>
      <w:r w:rsidR="006E35DC">
        <w:rPr>
          <w:bCs/>
        </w:rPr>
        <w:t>4</w:t>
      </w:r>
      <w:r w:rsidRPr="00FC6A01">
        <w:rPr>
          <w:bCs/>
        </w:rPr>
        <w:t>.2.</w:t>
      </w:r>
      <w:r w:rsidRPr="00FC6A01">
        <w:rPr>
          <w:bCs/>
        </w:rPr>
        <w:tab/>
      </w:r>
      <w:r w:rsidRPr="00FC6A01" w:rsidR="007E5D89">
        <w:rPr>
          <w:b/>
        </w:rPr>
        <w:t>Independent Contractor</w:t>
      </w:r>
      <w:r w:rsidRPr="00FC6A01" w:rsidR="007E5D89">
        <w:t xml:space="preserve">. The business relationship of </w:t>
      </w:r>
      <w:r w:rsidRPr="00FC6A01" w:rsidR="00D96657">
        <w:t xml:space="preserve">the </w:t>
      </w:r>
      <w:r w:rsidR="001A23DF">
        <w:t>Service Provider</w:t>
      </w:r>
      <w:r w:rsidRPr="00FC6A01" w:rsidR="007E5D89">
        <w:t xml:space="preserve"> to </w:t>
      </w:r>
      <w:r w:rsidRPr="00FC6A01" w:rsidR="00D96657">
        <w:t xml:space="preserve">the </w:t>
      </w:r>
      <w:r w:rsidRPr="00FC6A01" w:rsidR="005D54D0">
        <w:t>Fund</w:t>
      </w:r>
      <w:r w:rsidRPr="00FC6A01" w:rsidR="007E5D89">
        <w:t xml:space="preserve"> is that of an independent contractor and not of a partner, joint </w:t>
      </w:r>
      <w:r w:rsidRPr="00FC6A01" w:rsidR="007E5D89">
        <w:t>venturer</w:t>
      </w:r>
      <w:r w:rsidRPr="00FC6A01" w:rsidR="007E5D89">
        <w:t xml:space="preserve">, employer, employee or any other kind of relationship. </w:t>
      </w:r>
      <w:r w:rsidR="00D96657">
        <w:t>T</w:t>
      </w:r>
      <w:r w:rsidRPr="00FC6A01" w:rsidR="00D96657">
        <w:t xml:space="preserve">he </w:t>
      </w:r>
      <w:r w:rsidR="001A23DF">
        <w:t>Service Provider</w:t>
      </w:r>
      <w:r w:rsidRPr="00FC6A01" w:rsidR="007E5D89">
        <w:t xml:space="preserve"> will be solely responsible for expenses and liabilities associated with the employment of its employees, agents and assigns.</w:t>
      </w:r>
    </w:p>
    <w:p w:rsidR="00924FAD" w:rsidRPr="00FC6A01" w:rsidP="00924FAD">
      <w:pPr>
        <w:rPr>
          <w:bCs/>
        </w:rPr>
      </w:pPr>
    </w:p>
    <w:p w:rsidR="00E9080F" w:rsidRPr="00FC6A01" w:rsidP="006E35DC">
      <w:r w:rsidRPr="00FC6A01">
        <w:rPr>
          <w:bCs/>
        </w:rPr>
        <w:tab/>
        <w:t>1</w:t>
      </w:r>
      <w:r w:rsidR="006E35DC">
        <w:rPr>
          <w:bCs/>
        </w:rPr>
        <w:t>4</w:t>
      </w:r>
      <w:r w:rsidRPr="00FC6A01">
        <w:rPr>
          <w:bCs/>
        </w:rPr>
        <w:t>.3.</w:t>
      </w:r>
      <w:r w:rsidRPr="00FC6A01">
        <w:rPr>
          <w:bCs/>
        </w:rPr>
        <w:tab/>
      </w:r>
      <w:r w:rsidRPr="00FC6A01" w:rsidR="007E5D89">
        <w:rPr>
          <w:b/>
        </w:rPr>
        <w:t xml:space="preserve">Assignment. </w:t>
      </w:r>
      <w:r w:rsidRPr="00FC6A01" w:rsidR="007E5D89">
        <w:t xml:space="preserve">This Agreement, and the rights and obligations hereunder, may not be assigned or transferred by </w:t>
      </w:r>
      <w:r w:rsidRPr="00FC6A01" w:rsidR="00D96657">
        <w:t xml:space="preserve">the </w:t>
      </w:r>
      <w:r w:rsidR="001A23DF">
        <w:t>Service Provider</w:t>
      </w:r>
      <w:r w:rsidRPr="00FC6A01" w:rsidR="007E5D89">
        <w:t xml:space="preserve"> without the prior written consent of </w:t>
      </w:r>
      <w:r w:rsidRPr="00FC6A01" w:rsidR="00D96657">
        <w:t xml:space="preserve">the </w:t>
      </w:r>
      <w:r w:rsidRPr="00FC6A01" w:rsidR="005D54D0">
        <w:t>Fund</w:t>
      </w:r>
      <w:r w:rsidRPr="00FC6A01" w:rsidR="007E5D89">
        <w:t xml:space="preserve">, and any unauthorized assignment or transfer shall be deemed null and void. This Agreement, and the rights and obligations hereunder, may be freely assigned by </w:t>
      </w:r>
      <w:r w:rsidRPr="00FC6A01" w:rsidR="00D96657">
        <w:t xml:space="preserve">the </w:t>
      </w:r>
      <w:r w:rsidRPr="00FC6A01" w:rsidR="005D54D0">
        <w:t>Fund</w:t>
      </w:r>
      <w:r w:rsidRPr="00FC6A01" w:rsidR="007E5D89">
        <w:t xml:space="preserve"> to any third party, at </w:t>
      </w:r>
      <w:r w:rsidRPr="00FC6A01" w:rsidR="00D96657">
        <w:t xml:space="preserve">the </w:t>
      </w:r>
      <w:r w:rsidRPr="00FC6A01" w:rsidR="005D54D0">
        <w:t>Fund</w:t>
      </w:r>
      <w:r w:rsidRPr="00FC6A01" w:rsidR="007E5D89">
        <w:t>'s discretion.</w:t>
      </w:r>
    </w:p>
    <w:p w:rsidR="00924FAD" w:rsidRPr="00FC6A01" w:rsidP="00924FAD">
      <w:pPr>
        <w:rPr>
          <w:bCs/>
        </w:rPr>
      </w:pPr>
    </w:p>
    <w:p w:rsidR="00E9080F" w:rsidRPr="00FC6A01" w:rsidP="00D96657">
      <w:r w:rsidRPr="00FC6A01">
        <w:rPr>
          <w:bCs/>
        </w:rPr>
        <w:tab/>
        <w:t>1</w:t>
      </w:r>
      <w:r w:rsidR="006E35DC">
        <w:rPr>
          <w:bCs/>
        </w:rPr>
        <w:t>4</w:t>
      </w:r>
      <w:r w:rsidRPr="00FC6A01">
        <w:rPr>
          <w:bCs/>
        </w:rPr>
        <w:t>.4.</w:t>
      </w:r>
      <w:r w:rsidRPr="00FC6A01">
        <w:rPr>
          <w:bCs/>
        </w:rPr>
        <w:tab/>
      </w:r>
      <w:r w:rsidRPr="00FC6A01" w:rsidR="007E5D89">
        <w:rPr>
          <w:b/>
        </w:rPr>
        <w:t xml:space="preserve">Entire Agreement. </w:t>
      </w:r>
      <w:r w:rsidRPr="00FC6A01" w:rsidR="007E5D89">
        <w:t>This Agreement</w:t>
      </w:r>
      <w:r w:rsidR="00D96657">
        <w:t xml:space="preserve"> </w:t>
      </w:r>
      <w:r w:rsidRPr="00FC6A01" w:rsidR="007E5D89">
        <w:t xml:space="preserve">constitutes the entire agreement of the </w:t>
      </w:r>
      <w:r w:rsidR="00D96657">
        <w:t>P</w:t>
      </w:r>
      <w:r w:rsidRPr="00FC6A01" w:rsidR="007E5D89">
        <w:t xml:space="preserve">arties, superseding any and all previous agreements and understandings, whether oral or written, as to the same subject matter. No modification or waiver of the provisions of this Agreement shall be valid or binding on either </w:t>
      </w:r>
      <w:r w:rsidR="00D96657">
        <w:t>P</w:t>
      </w:r>
      <w:r w:rsidRPr="00FC6A01" w:rsidR="007E5D89">
        <w:t xml:space="preserve">arty unless in writing and signed by both </w:t>
      </w:r>
      <w:r w:rsidR="00D96657">
        <w:t>P</w:t>
      </w:r>
      <w:r w:rsidRPr="00FC6A01" w:rsidR="007E5D89">
        <w:t>arties. No waiver of any term, right or condition under this Agreement on any one occasion shall be construed or deemed to be a waiver or continuing waiver of any such term, right or condition on any subsequent occasion or a waiver of any other term, right or condition hereunder.</w:t>
      </w:r>
    </w:p>
    <w:p w:rsidR="00924FAD" w:rsidRPr="00FC6A01" w:rsidP="00924FAD">
      <w:pPr>
        <w:rPr>
          <w:bCs/>
        </w:rPr>
      </w:pPr>
    </w:p>
    <w:p w:rsidR="00E9080F" w:rsidRPr="00FC6A01" w:rsidP="006E35DC">
      <w:r w:rsidRPr="00FC6A01">
        <w:rPr>
          <w:bCs/>
        </w:rPr>
        <w:tab/>
        <w:t>1</w:t>
      </w:r>
      <w:r w:rsidR="006E35DC">
        <w:rPr>
          <w:bCs/>
        </w:rPr>
        <w:t>4</w:t>
      </w:r>
      <w:r w:rsidRPr="00FC6A01">
        <w:rPr>
          <w:bCs/>
        </w:rPr>
        <w:t>.5.</w:t>
      </w:r>
      <w:r w:rsidRPr="00FC6A01">
        <w:rPr>
          <w:bCs/>
        </w:rPr>
        <w:tab/>
      </w:r>
      <w:r w:rsidRPr="00FC6A01" w:rsidR="007E5D89">
        <w:rPr>
          <w:b/>
        </w:rPr>
        <w:t xml:space="preserve">Severability. </w:t>
      </w:r>
      <w:r w:rsidRPr="00FC6A01" w:rsidR="007E5D89">
        <w:t>In the event that any one or more of the provisions contained in this Agreement will, for any reason, be held to be invalid, illegal or unenforceable in any respect, that invalidity, illegality or unenforceability will not affect any other provisions of this Agreement, and all other provisions will remain in full force and effect. If any provision of this Agreement is held to be excessively broad, it will be reformed and construed by limiting and reducing it so as to be enforceable to the maximum extent permitted by law.</w:t>
      </w:r>
    </w:p>
    <w:p w:rsidR="00924FAD" w:rsidRPr="00FC6A01" w:rsidP="00924FAD">
      <w:pPr>
        <w:rPr>
          <w:bCs/>
          <w:color w:val="000000"/>
        </w:rPr>
      </w:pPr>
    </w:p>
    <w:p w:rsidR="00E9080F" w:rsidRPr="00FC6A01" w:rsidP="006E35DC">
      <w:pPr>
        <w:rPr>
          <w:color w:val="000000"/>
        </w:rPr>
      </w:pPr>
      <w:r w:rsidRPr="00FC6A01">
        <w:rPr>
          <w:bCs/>
          <w:color w:val="000000"/>
        </w:rPr>
        <w:tab/>
        <w:t>1</w:t>
      </w:r>
      <w:r w:rsidR="006E35DC">
        <w:rPr>
          <w:bCs/>
          <w:color w:val="000000"/>
        </w:rPr>
        <w:t>4</w:t>
      </w:r>
      <w:r w:rsidRPr="00FC6A01">
        <w:rPr>
          <w:bCs/>
          <w:color w:val="000000"/>
        </w:rPr>
        <w:t>.6.</w:t>
      </w:r>
      <w:r w:rsidRPr="00FC6A01">
        <w:rPr>
          <w:bCs/>
          <w:color w:val="000000"/>
        </w:rPr>
        <w:tab/>
      </w:r>
      <w:r w:rsidRPr="00FC6A01" w:rsidR="007E5D89">
        <w:rPr>
          <w:b/>
          <w:color w:val="000000"/>
        </w:rPr>
        <w:t xml:space="preserve">Applicable Law. </w:t>
      </w:r>
      <w:r w:rsidRPr="00FC6A01" w:rsidR="007E5D89">
        <w:t>This Agreement shall be governed by and construed under the laws of the State of Israel without giving effect to rules of conflict of laws and the parties hereto voluntarily, unconditionally and irrevocably submit to the sole and exclusive jurisdiction of the appropriate courts of competent jurisdiction of Tel-Aviv - Jaffa to the absolute exclusion of any other court and any other jurisdiction.</w:t>
      </w:r>
    </w:p>
    <w:p w:rsidR="00E9080F" w:rsidRPr="00FC6A01" w:rsidP="00E9080F">
      <w:pPr>
        <w:widowControl w:val="0"/>
      </w:pPr>
    </w:p>
    <w:p w:rsidR="00E9080F" w:rsidRPr="00FC6A01" w:rsidP="00E9080F">
      <w:pPr>
        <w:widowControl w:val="0"/>
      </w:pPr>
    </w:p>
    <w:p w:rsidR="005F5F1F" w:rsidP="009608F5">
      <w:pPr>
        <w:widowControl w:val="0"/>
        <w:rPr>
          <w:b/>
        </w:rPr>
      </w:pPr>
      <w:r>
        <w:rPr>
          <w:b/>
        </w:rPr>
        <w:br w:type="page"/>
      </w:r>
    </w:p>
    <w:p w:rsidR="00E9080F" w:rsidRPr="00FC6A01" w:rsidP="009608F5">
      <w:pPr>
        <w:widowControl w:val="0"/>
      </w:pPr>
      <w:r w:rsidRPr="00FC6A01">
        <w:rPr>
          <w:b/>
        </w:rPr>
        <w:t>IN WITNESS WHEREOF</w:t>
      </w:r>
      <w:r w:rsidRPr="00FC6A01">
        <w:t xml:space="preserve">, duly authorized representatives of the parties have signed this Services Agreement as of the Effective </w:t>
      </w:r>
      <w:smartTag w:uri="urn:schemas-microsoft-com:office:smarttags" w:element="PersonName">
        <w:r w:rsidRPr="00FC6A01">
          <w:t>D</w:t>
        </w:r>
      </w:smartTag>
      <w:r w:rsidRPr="00FC6A01">
        <w:t>ate.</w:t>
      </w:r>
    </w:p>
    <w:p w:rsidR="00E9080F" w:rsidRPr="00FC6A01" w:rsidP="00E9080F">
      <w:pPr>
        <w:widowControl w:val="0"/>
      </w:pPr>
    </w:p>
    <w:p w:rsidR="00E9080F" w:rsidRPr="00FC6A01" w:rsidP="00E9080F">
      <w:pPr>
        <w:widowControl w:val="0"/>
      </w:pPr>
    </w:p>
    <w:p w:rsidR="00E9080F" w:rsidRPr="00FC6A01" w:rsidP="00E9080F">
      <w:pPr>
        <w:widowControl w:val="0"/>
      </w:pPr>
    </w:p>
    <w:tbl>
      <w:tblPr>
        <w:tblW w:w="0" w:type="auto"/>
        <w:tblLook w:val="01E0"/>
      </w:tblPr>
      <w:tblGrid>
        <w:gridCol w:w="4927"/>
        <w:gridCol w:w="4927"/>
      </w:tblGrid>
      <w:tr w:rsidTr="002C1386">
        <w:tblPrEx>
          <w:tblW w:w="0" w:type="auto"/>
          <w:tblLook w:val="01E0"/>
        </w:tblPrEx>
        <w:tc>
          <w:tcPr>
            <w:tcW w:w="4927" w:type="dxa"/>
          </w:tcPr>
          <w:p w:rsidR="00E9080F" w:rsidRPr="00FC6A01" w:rsidP="002C1386">
            <w:pPr>
              <w:widowControl w:val="0"/>
            </w:pPr>
          </w:p>
        </w:tc>
        <w:tc>
          <w:tcPr>
            <w:tcW w:w="4927" w:type="dxa"/>
          </w:tcPr>
          <w:p w:rsidR="00E9080F" w:rsidRPr="00FC6A01" w:rsidP="002C1386">
            <w:pPr>
              <w:widowControl w:val="0"/>
              <w:jc w:val="left"/>
            </w:pPr>
          </w:p>
        </w:tc>
      </w:tr>
      <w:tr w:rsidTr="002C1386">
        <w:tblPrEx>
          <w:tblW w:w="0" w:type="auto"/>
          <w:tblLook w:val="01E0"/>
        </w:tblPrEx>
        <w:tc>
          <w:tcPr>
            <w:tcW w:w="4927" w:type="dxa"/>
          </w:tcPr>
          <w:p w:rsidR="00E9080F" w:rsidRPr="00FC6A01" w:rsidP="002C1386">
            <w:pPr>
              <w:widowControl w:val="0"/>
            </w:pPr>
            <w:r w:rsidRPr="00FC6A01">
              <w:t>By: ________________________________</w:t>
            </w:r>
          </w:p>
          <w:p w:rsidR="00E9080F" w:rsidRPr="00FC6A01" w:rsidP="002C1386">
            <w:pPr>
              <w:widowControl w:val="0"/>
            </w:pPr>
          </w:p>
        </w:tc>
        <w:tc>
          <w:tcPr>
            <w:tcW w:w="4927" w:type="dxa"/>
          </w:tcPr>
          <w:p w:rsidR="00E9080F" w:rsidRPr="00FC6A01" w:rsidP="002C1386">
            <w:pPr>
              <w:widowControl w:val="0"/>
            </w:pPr>
            <w:r w:rsidRPr="00FC6A01">
              <w:t>By: ________________________________</w:t>
            </w:r>
          </w:p>
          <w:p w:rsidR="00E9080F" w:rsidRPr="00FC6A01" w:rsidP="002C1386">
            <w:pPr>
              <w:widowControl w:val="0"/>
            </w:pPr>
          </w:p>
        </w:tc>
      </w:tr>
      <w:tr w:rsidTr="002C1386">
        <w:tblPrEx>
          <w:tblW w:w="0" w:type="auto"/>
          <w:tblLook w:val="01E0"/>
        </w:tblPrEx>
        <w:tc>
          <w:tcPr>
            <w:tcW w:w="4927" w:type="dxa"/>
          </w:tcPr>
          <w:p w:rsidR="00E9080F" w:rsidRPr="00FC6A01" w:rsidP="002C1386">
            <w:pPr>
              <w:widowControl w:val="0"/>
            </w:pPr>
            <w:r w:rsidRPr="00FC6A01">
              <w:t>Title: ______________________________</w:t>
            </w:r>
          </w:p>
        </w:tc>
        <w:tc>
          <w:tcPr>
            <w:tcW w:w="4927" w:type="dxa"/>
          </w:tcPr>
          <w:p w:rsidR="00E9080F" w:rsidRPr="00FC6A01" w:rsidP="002C1386">
            <w:pPr>
              <w:widowControl w:val="0"/>
            </w:pPr>
            <w:r w:rsidRPr="00FC6A01">
              <w:t>Title: ______________________________</w:t>
            </w:r>
          </w:p>
        </w:tc>
      </w:tr>
    </w:tbl>
    <w:p w:rsidR="00E9080F" w:rsidRPr="00FC6A01" w:rsidP="00E9080F">
      <w:pPr>
        <w:widowControl w:val="0"/>
      </w:pPr>
    </w:p>
    <w:sectPr>
      <w:headerReference w:type="default" r:id="rId4"/>
      <w:pgSz w:w="11906" w:h="16838" w:code="9"/>
      <w:pgMar w:top="1418" w:right="1134" w:bottom="1418" w:left="1134" w:header="425"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HadassahMF">
    <w:charset w:val="B1"/>
    <w:family w:val="auto"/>
    <w:pitch w:val="variable"/>
    <w:sig w:usb0="00001801" w:usb1="00000000" w:usb2="00000000" w:usb3="00000000" w:csb0="00000020" w:csb1="00000000"/>
  </w:font>
  <w:font w:name="MrsEavesRoman">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5B2">
    <w:pPr>
      <w:pStyle w:val="Header"/>
      <w:jc w:val="center"/>
    </w:pPr>
  </w:p>
  <w:p w:rsidR="00B965B2" w:rsidP="005F5F1F">
    <w:pPr>
      <w:pStyle w:val="Header"/>
    </w:pPr>
    <w:r>
      <w:t xml:space="preserve">First Draft </w:t>
    </w:r>
  </w:p>
  <w:p w:rsidR="00B965B2" w:rsidP="004545BF">
    <w:pPr>
      <w:pStyle w:val="Header"/>
    </w:pPr>
    <w:r>
      <w:t>Does not constitute an offer</w:t>
    </w:r>
  </w:p>
  <w:p w:rsidR="00B965B2">
    <w:pPr>
      <w:pStyle w:val="Head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9C4E31">
      <w:rPr>
        <w:rStyle w:val="PageNumber"/>
        <w:noProof/>
      </w:rPr>
      <w:t>7</w:t>
    </w:r>
    <w:r>
      <w:rPr>
        <w:rStyle w:val="PageNumber"/>
      </w:rPr>
      <w:fldChar w:fldCharType="end"/>
    </w:r>
    <w:r>
      <w:rPr>
        <w:rStyle w:val="PageNumber"/>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A2735"/>
    <w:multiLevelType w:val="multilevel"/>
    <w:tmpl w:val="7AEE64DE"/>
    <w:name w:val="אסמכתא"/>
    <w:lvl w:ilvl="0">
      <w:start w:val="1"/>
      <w:numFmt w:val="decimal"/>
      <w:pStyle w:val="a3"/>
      <w:lvlText w:val="&quot;%1&quot;"/>
      <w:lvlJc w:val="center"/>
      <w:pPr>
        <w:tabs>
          <w:tab w:val="num" w:pos="648"/>
        </w:tabs>
        <w:ind w:left="360" w:hanging="72"/>
      </w:pPr>
      <w:rPr>
        <w:rFonts w:cs="David" w:hint="default"/>
        <w:bCs/>
        <w:iCs w:val="0"/>
        <w:caps w:val="0"/>
        <w:strike w:val="0"/>
        <w:dstrike w:val="0"/>
        <w:vanish w:val="0"/>
        <w:szCs w:val="24"/>
        <w:vertAlign w:val="baseline"/>
        <w14:shadow w14:blurRad="0" w14:dist="0" w14:dir="0" w14:sx="0" w14:sy="0" w14:kx="0" w14:ky="0" w14:algn="none">
          <w14:srgbClr w14:val="000000"/>
        </w14:shadow>
        <w14:textOutline w14:w="0" w14:cap="rnd">
          <w14:noFill/>
          <w14:bevel/>
        </w14:textOutline>
        <w14:textFill>
          <w14:solidFill>
            <w14:srgbClr w14:val="000000"/>
          </w14:solidFill>
        </w14:textFill>
      </w:rPr>
    </w:lvl>
    <w:lvl w:ilvl="1">
      <w:start w:val="1"/>
      <w:numFmt w:val="decimal"/>
      <w:lvlText w:val="%1.%2."/>
      <w:lvlJc w:val="center"/>
      <w:pPr>
        <w:tabs>
          <w:tab w:val="num" w:pos="1008"/>
        </w:tabs>
        <w:ind w:left="720" w:hanging="360"/>
      </w:pPr>
    </w:lvl>
    <w:lvl w:ilvl="2">
      <w:start w:val="1"/>
      <w:numFmt w:val="upperRoman"/>
      <w:lvlText w:val="%1.%2.%3."/>
      <w:lvlJc w:val="center"/>
      <w:pPr>
        <w:tabs>
          <w:tab w:val="num" w:pos="1368"/>
        </w:tabs>
        <w:ind w:left="1080" w:hanging="360"/>
      </w:pPr>
    </w:lvl>
    <w:lvl w:ilvl="3">
      <w:start w:val="1"/>
      <w:numFmt w:val="decimal"/>
      <w:lvlText w:val="%1.%2.%3.%4."/>
      <w:lvlJc w:val="center"/>
      <w:pPr>
        <w:tabs>
          <w:tab w:val="num" w:pos="1728"/>
        </w:tabs>
        <w:ind w:left="1440" w:hanging="360"/>
      </w:pPr>
    </w:lvl>
    <w:lvl w:ilvl="4">
      <w:start w:val="1"/>
      <w:numFmt w:val="upperRoman"/>
      <w:lvlText w:val="%1.%2.%3.%4.%5."/>
      <w:lvlJc w:val="center"/>
      <w:pPr>
        <w:tabs>
          <w:tab w:val="num" w:pos="2088"/>
        </w:tabs>
        <w:ind w:left="1800" w:hanging="360"/>
      </w:pPr>
    </w:lvl>
    <w:lvl w:ilvl="5">
      <w:start w:val="1"/>
      <w:numFmt w:val="decimal"/>
      <w:lvlText w:val="%1.%2.%3.%4.%5.%6."/>
      <w:lvlJc w:val="center"/>
      <w:pPr>
        <w:tabs>
          <w:tab w:val="num" w:pos="2448"/>
        </w:tabs>
        <w:ind w:left="2160" w:hanging="360"/>
      </w:pPr>
    </w:lvl>
    <w:lvl w:ilvl="6">
      <w:start w:val="1"/>
      <w:numFmt w:val="upperRoman"/>
      <w:lvlText w:val="%1.%2.%3.%4.%5.%6.%7."/>
      <w:lvlJc w:val="center"/>
      <w:pPr>
        <w:tabs>
          <w:tab w:val="num" w:pos="2808"/>
        </w:tabs>
        <w:ind w:left="2520" w:hanging="360"/>
      </w:pPr>
    </w:lvl>
    <w:lvl w:ilvl="7">
      <w:start w:val="1"/>
      <w:numFmt w:val="decimal"/>
      <w:lvlText w:val="%1.%2.%3.%4.%5.%6.%7.%8."/>
      <w:lvlJc w:val="center"/>
      <w:pPr>
        <w:tabs>
          <w:tab w:val="num" w:pos="3168"/>
        </w:tabs>
        <w:ind w:left="2880" w:hanging="360"/>
      </w:pPr>
    </w:lvl>
    <w:lvl w:ilvl="8">
      <w:start w:val="1"/>
      <w:numFmt w:val="upperRoman"/>
      <w:lvlText w:val="%1.%2.%3.%4.%5.%6.%7.%8.%9."/>
      <w:lvlJc w:val="center"/>
      <w:pPr>
        <w:tabs>
          <w:tab w:val="num" w:pos="3528"/>
        </w:tabs>
        <w:ind w:left="3240" w:hanging="360"/>
      </w:pPr>
    </w:lvl>
  </w:abstractNum>
  <w:abstractNum w:abstractNumId="1">
    <w:nsid w:val="074F1877"/>
    <w:multiLevelType w:val="singleLevel"/>
    <w:tmpl w:val="890AC034"/>
    <w:lvl w:ilvl="0">
      <w:start w:val="4"/>
      <w:numFmt w:val="decimal"/>
      <w:lvlText w:val="%1."/>
      <w:lvlJc w:val="left"/>
      <w:pPr>
        <w:tabs>
          <w:tab w:val="num" w:pos="720"/>
        </w:tabs>
        <w:ind w:left="720" w:hanging="720"/>
      </w:pPr>
      <w:rPr>
        <w:rFonts w:hint="default"/>
      </w:rPr>
    </w:lvl>
  </w:abstractNum>
  <w:abstractNum w:abstractNumId="2">
    <w:nsid w:val="1B971CEE"/>
    <w:multiLevelType w:val="multilevel"/>
    <w:tmpl w:val="5F245042"/>
    <w:lvl w:ilvl="0">
      <w:start w:val="1"/>
      <w:numFmt w:val="hebrew1"/>
      <w:pStyle w:val="a"/>
      <w:lvlText w:val="נספח %1"/>
      <w:lvlJc w:val="center"/>
      <w:pPr>
        <w:tabs>
          <w:tab w:val="num" w:pos="1009"/>
        </w:tabs>
        <w:ind w:left="361" w:hanging="72"/>
      </w:pPr>
      <w:rPr>
        <w:rFonts w:cs="David" w:hint="default"/>
        <w:bCs/>
        <w:iCs w:val="0"/>
        <w:szCs w:val="28"/>
      </w:rPr>
    </w:lvl>
    <w:lvl w:ilvl="1">
      <w:start w:val="1"/>
      <w:numFmt w:val="decimal"/>
      <w:lvlText w:val="%1.%2."/>
      <w:lvlJc w:val="center"/>
      <w:pPr>
        <w:tabs>
          <w:tab w:val="num" w:pos="793"/>
        </w:tabs>
        <w:ind w:left="793" w:hanging="432"/>
      </w:pPr>
      <w:rPr>
        <w:rFonts w:hint="default"/>
      </w:rPr>
    </w:lvl>
    <w:lvl w:ilvl="2">
      <w:start w:val="1"/>
      <w:numFmt w:val="decimal"/>
      <w:lvlText w:val="%1.%2.%3."/>
      <w:lvlJc w:val="center"/>
      <w:pPr>
        <w:tabs>
          <w:tab w:val="num" w:pos="1225"/>
        </w:tabs>
        <w:ind w:left="1225" w:hanging="504"/>
      </w:pPr>
      <w:rPr>
        <w:rFonts w:hint="default"/>
      </w:rPr>
    </w:lvl>
    <w:lvl w:ilvl="3">
      <w:start w:val="1"/>
      <w:numFmt w:val="decimal"/>
      <w:lvlText w:val="%1.%2.%3.%4."/>
      <w:lvlJc w:val="center"/>
      <w:pPr>
        <w:tabs>
          <w:tab w:val="num" w:pos="1729"/>
        </w:tabs>
        <w:ind w:left="1729" w:hanging="648"/>
      </w:pPr>
      <w:rPr>
        <w:rFonts w:hint="default"/>
      </w:rPr>
    </w:lvl>
    <w:lvl w:ilvl="4">
      <w:start w:val="1"/>
      <w:numFmt w:val="decimal"/>
      <w:lvlText w:val="%1.%2.%3.%4.%5."/>
      <w:lvlJc w:val="center"/>
      <w:pPr>
        <w:tabs>
          <w:tab w:val="num" w:pos="2233"/>
        </w:tabs>
        <w:ind w:left="2233" w:hanging="792"/>
      </w:pPr>
      <w:rPr>
        <w:rFonts w:hint="default"/>
      </w:rPr>
    </w:lvl>
    <w:lvl w:ilvl="5">
      <w:start w:val="1"/>
      <w:numFmt w:val="decimal"/>
      <w:lvlText w:val="%1.%2.%3.%4.%5.%6."/>
      <w:lvlJc w:val="center"/>
      <w:pPr>
        <w:tabs>
          <w:tab w:val="num" w:pos="2737"/>
        </w:tabs>
        <w:ind w:left="2737" w:hanging="936"/>
      </w:pPr>
      <w:rPr>
        <w:rFonts w:hint="default"/>
      </w:rPr>
    </w:lvl>
    <w:lvl w:ilvl="6">
      <w:start w:val="1"/>
      <w:numFmt w:val="decimal"/>
      <w:lvlText w:val="%1.%2.%3.%4.%5.%6.%7."/>
      <w:lvlJc w:val="center"/>
      <w:pPr>
        <w:tabs>
          <w:tab w:val="num" w:pos="3241"/>
        </w:tabs>
        <w:ind w:left="3241" w:hanging="1080"/>
      </w:pPr>
      <w:rPr>
        <w:rFonts w:hint="default"/>
      </w:rPr>
    </w:lvl>
    <w:lvl w:ilvl="7">
      <w:start w:val="1"/>
      <w:numFmt w:val="decimal"/>
      <w:lvlText w:val="%1.%2.%3.%4.%5.%6.%7.%8."/>
      <w:lvlJc w:val="center"/>
      <w:pPr>
        <w:tabs>
          <w:tab w:val="num" w:pos="3745"/>
        </w:tabs>
        <w:ind w:left="3745" w:hanging="1224"/>
      </w:pPr>
      <w:rPr>
        <w:rFonts w:hint="default"/>
      </w:rPr>
    </w:lvl>
    <w:lvl w:ilvl="8">
      <w:start w:val="1"/>
      <w:numFmt w:val="decimal"/>
      <w:lvlText w:val="%1.%2.%3.%4.%5.%6.%7.%8.%9."/>
      <w:lvlJc w:val="center"/>
      <w:pPr>
        <w:tabs>
          <w:tab w:val="num" w:pos="4321"/>
        </w:tabs>
        <w:ind w:left="4321" w:hanging="1440"/>
      </w:pPr>
      <w:rPr>
        <w:rFonts w:hint="default"/>
      </w:rPr>
    </w:lvl>
  </w:abstractNum>
  <w:abstractNum w:abstractNumId="3">
    <w:nsid w:val="34D62803"/>
    <w:multiLevelType w:val="multilevel"/>
    <w:tmpl w:val="CC9CF7DE"/>
    <w:lvl w:ilvl="0">
      <w:start w:val="1"/>
      <w:numFmt w:val="decimal"/>
      <w:pStyle w:val="indent1"/>
      <w:lvlText w:val="%1."/>
      <w:lvlJc w:val="right"/>
      <w:pPr>
        <w:tabs>
          <w:tab w:val="num" w:pos="709"/>
        </w:tabs>
        <w:ind w:left="709" w:hanging="425"/>
      </w:pPr>
      <w:rPr>
        <w:rFonts w:hint="default"/>
      </w:rPr>
    </w:lvl>
    <w:lvl w:ilvl="1">
      <w:start w:val="1"/>
      <w:numFmt w:val="lowerLetter"/>
      <w:pStyle w:val="indent2"/>
      <w:lvlText w:val="%2."/>
      <w:lvlJc w:val="left"/>
      <w:pPr>
        <w:tabs>
          <w:tab w:val="num" w:pos="1418"/>
        </w:tabs>
        <w:ind w:left="1418" w:hanging="709"/>
      </w:pPr>
      <w:rPr>
        <w:rFonts w:cs="David" w:hint="cs"/>
        <w:bCs w:val="0"/>
        <w:iCs w:val="0"/>
        <w:caps w:val="0"/>
        <w:strike w:val="0"/>
        <w:dstrike w:val="0"/>
        <w:vanish w:val="0"/>
        <w:kern w:val="0"/>
        <w:szCs w:val="24"/>
        <w:u w:val="none"/>
        <w:vertAlign w:val="baseline"/>
        <w14:shadow w14:blurRad="0" w14:dist="0" w14:dir="0" w14:sx="0" w14:sy="0" w14:kx="0" w14:ky="0" w14:algn="none">
          <w14:srgbClr w14:val="000000"/>
        </w14:shadow>
        <w14:textOutline w14:w="0" w14:cap="rnd">
          <w14:noFill/>
          <w14:bevel/>
        </w14:textOutline>
        <w14:textFill>
          <w14:solidFill>
            <w14:srgbClr w14:val="000000"/>
          </w14:solidFill>
        </w14:textFill>
      </w:rPr>
    </w:lvl>
    <w:lvl w:ilvl="2">
      <w:start w:val="1"/>
      <w:numFmt w:val="decimal"/>
      <w:pStyle w:val="indent3"/>
      <w:lvlText w:val="%3)"/>
      <w:lvlJc w:val="left"/>
      <w:pPr>
        <w:tabs>
          <w:tab w:val="num" w:pos="2126"/>
        </w:tabs>
        <w:ind w:left="2126" w:hanging="708"/>
      </w:pPr>
      <w:rPr>
        <w:rFonts w:hint="default"/>
      </w:rPr>
    </w:lvl>
    <w:lvl w:ilvl="3">
      <w:start w:val="1"/>
      <w:numFmt w:val="upperLetter"/>
      <w:pStyle w:val="indent4"/>
      <w:lvlText w:val="%4)"/>
      <w:lvlJc w:val="left"/>
      <w:pPr>
        <w:tabs>
          <w:tab w:val="num" w:pos="2835"/>
        </w:tabs>
        <w:ind w:left="2835" w:hanging="709"/>
      </w:pPr>
      <w:rPr>
        <w:rFonts w:cs="David" w:hint="cs"/>
        <w:bCs w:val="0"/>
        <w:iCs w:val="0"/>
        <w:caps w:val="0"/>
        <w:strike w:val="0"/>
        <w:dstrike w:val="0"/>
        <w:vanish w:val="0"/>
        <w:kern w:val="0"/>
        <w:szCs w:val="24"/>
        <w:u w:val="none"/>
        <w:vertAlign w:val="baseline"/>
        <w14:shadow w14:blurRad="0" w14:dist="0" w14:dir="0" w14:sx="0" w14:sy="0" w14:kx="0" w14:ky="0" w14:algn="none">
          <w14:srgbClr w14:val="000000"/>
        </w14:shadow>
        <w14:textOutline w14:w="0" w14:cap="rnd">
          <w14:noFill/>
          <w14:bevel/>
        </w14:textOutline>
        <w14:textFill>
          <w14:solidFill>
            <w14:srgbClr w14:val="000000"/>
          </w14:solidFill>
        </w14:textFill>
      </w:rPr>
    </w:lvl>
    <w:lvl w:ilvl="4">
      <w:start w:val="1"/>
      <w:numFmt w:val="decimal"/>
      <w:lvlText w:val="(%5)"/>
      <w:lvlJc w:val="center"/>
      <w:pPr>
        <w:tabs>
          <w:tab w:val="num" w:pos="3240"/>
        </w:tabs>
        <w:ind w:left="2880" w:firstLine="0"/>
      </w:pPr>
      <w:rPr>
        <w:rFonts w:hint="default"/>
      </w:rPr>
    </w:lvl>
    <w:lvl w:ilvl="5">
      <w:start w:val="1"/>
      <w:numFmt w:val="cardinalText"/>
      <w:lvlText w:val="(%6)"/>
      <w:lvlJc w:val="center"/>
      <w:pPr>
        <w:tabs>
          <w:tab w:val="num" w:pos="3960"/>
        </w:tabs>
        <w:ind w:left="3600" w:firstLine="0"/>
      </w:pPr>
      <w:rPr>
        <w:rFonts w:hint="default"/>
      </w:rPr>
    </w:lvl>
    <w:lvl w:ilvl="6">
      <w:start w:val="1"/>
      <w:numFmt w:val="lowerLetter"/>
      <w:lvlText w:val="(%7)"/>
      <w:lvlJc w:val="center"/>
      <w:pPr>
        <w:tabs>
          <w:tab w:val="num" w:pos="4680"/>
        </w:tabs>
        <w:ind w:left="4320" w:firstLine="0"/>
      </w:pPr>
      <w:rPr>
        <w:rFonts w:hint="default"/>
      </w:rPr>
    </w:lvl>
    <w:lvl w:ilvl="7">
      <w:start w:val="1"/>
      <w:numFmt w:val="cardinalText"/>
      <w:lvlText w:val="(%8)"/>
      <w:lvlJc w:val="center"/>
      <w:pPr>
        <w:tabs>
          <w:tab w:val="num" w:pos="5400"/>
        </w:tabs>
        <w:ind w:left="5040" w:firstLine="0"/>
      </w:pPr>
      <w:rPr>
        <w:rFonts w:hint="default"/>
      </w:rPr>
    </w:lvl>
    <w:lvl w:ilvl="8">
      <w:start w:val="1"/>
      <w:numFmt w:val="lowerLetter"/>
      <w:lvlText w:val="(%9)"/>
      <w:lvlJc w:val="center"/>
      <w:pPr>
        <w:tabs>
          <w:tab w:val="num" w:pos="6120"/>
        </w:tabs>
        <w:ind w:left="5760" w:firstLine="0"/>
      </w:pPr>
      <w:rPr>
        <w:rFonts w:hint="default"/>
      </w:rPr>
    </w:lvl>
  </w:abstractNum>
  <w:abstractNum w:abstractNumId="4">
    <w:nsid w:val="4B1C42C7"/>
    <w:multiLevelType w:val="multilevel"/>
    <w:tmpl w:val="E696B098"/>
    <w:lvl w:ilvl="0">
      <w:start w:val="1"/>
      <w:numFmt w:val="decimal"/>
      <w:pStyle w:val="Heading1"/>
      <w:lvlText w:val="%1."/>
      <w:lvlJc w:val="right"/>
      <w:pPr>
        <w:tabs>
          <w:tab w:val="num" w:pos="709"/>
        </w:tabs>
        <w:ind w:left="709" w:hanging="425"/>
      </w:pPr>
      <w:rPr>
        <w:rFonts w:ascii="Times New Roman" w:hAnsi="Times New Roman" w:cs="David" w:hint="default"/>
        <w:b w:val="0"/>
        <w:bCs w:val="0"/>
        <w:i w:val="0"/>
        <w:iCs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noFill/>
          <w14:bevel/>
        </w14:textOutline>
      </w:rPr>
    </w:lvl>
    <w:lvl w:ilvl="1">
      <w:start w:val="1"/>
      <w:numFmt w:val="decimal"/>
      <w:pStyle w:val="Heading2"/>
      <w:lvlText w:val="%1.%2."/>
      <w:lvlJc w:val="left"/>
      <w:pPr>
        <w:tabs>
          <w:tab w:val="num" w:pos="2126"/>
        </w:tabs>
        <w:ind w:left="2126" w:hanging="1417"/>
      </w:pPr>
      <w:rPr>
        <w:rFonts w:ascii="Times New Roman" w:hAnsi="Times New Roman" w:cs="David" w:hint="default"/>
        <w:b w:val="0"/>
        <w:bCs w:val="0"/>
        <w:i w:val="0"/>
        <w:iCs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noFill/>
          <w14:bevel/>
        </w14:textOutline>
      </w:rPr>
    </w:lvl>
    <w:lvl w:ilvl="2">
      <w:start w:val="1"/>
      <w:numFmt w:val="decimal"/>
      <w:pStyle w:val="Heading3"/>
      <w:lvlText w:val="%1.%2.%3."/>
      <w:lvlJc w:val="left"/>
      <w:pPr>
        <w:tabs>
          <w:tab w:val="num" w:pos="3544"/>
        </w:tabs>
        <w:ind w:left="3544" w:hanging="1418"/>
      </w:pPr>
      <w:rPr>
        <w:rFonts w:ascii="Times New Roman" w:hAnsi="Times New Roman" w:cs="David" w:hint="default"/>
        <w:b w:val="0"/>
        <w:bCs w:val="0"/>
        <w:i w:val="0"/>
        <w:iCs w:val="0"/>
        <w:caps w:val="0"/>
        <w:strike w:val="0"/>
        <w:dstrike w:val="0"/>
        <w:vanish w:val="0"/>
        <w:kern w:val="0"/>
        <w:sz w:val="24"/>
        <w:szCs w:val="24"/>
        <w:u w:val="none"/>
        <w:vertAlign w:val="baseline"/>
        <w14:shadow w14:blurRad="0" w14:dist="0" w14:dir="0" w14:sx="0" w14:sy="0" w14:kx="0" w14:ky="0" w14:algn="none">
          <w14:srgbClr w14:val="000000"/>
        </w14:shadow>
        <w14:textOutline w14:w="0" w14:cap="rnd">
          <w14:noFill/>
          <w14:bevel/>
        </w14:textOutline>
        <w14:textFill>
          <w14:solidFill>
            <w14:srgbClr w14:val="000000"/>
          </w14:solidFill>
        </w14:textFill>
      </w:rPr>
    </w:lvl>
    <w:lvl w:ilvl="3">
      <w:start w:val="1"/>
      <w:numFmt w:val="decimal"/>
      <w:pStyle w:val="Heading4"/>
      <w:lvlText w:val="%1.%2.%3.%4."/>
      <w:lvlJc w:val="left"/>
      <w:pPr>
        <w:tabs>
          <w:tab w:val="num" w:pos="4961"/>
        </w:tabs>
        <w:ind w:left="4961" w:hanging="1417"/>
      </w:pPr>
      <w:rPr>
        <w:rFonts w:ascii="Times New Roman" w:hAnsi="Times New Roman" w:cs="David" w:hint="default"/>
        <w:b w:val="0"/>
        <w:bCs w:val="0"/>
        <w:i w:val="0"/>
        <w:iCs w:val="0"/>
        <w:caps w:val="0"/>
        <w:strike w:val="0"/>
        <w:dstrike w:val="0"/>
        <w:vanish w:val="0"/>
        <w:sz w:val="24"/>
        <w:szCs w:val="24"/>
        <w:u w:val="none"/>
        <w:vertAlign w:val="baseline"/>
        <w14:shadow w14:blurRad="0" w14:dist="0" w14:dir="0" w14:sx="0" w14:sy="0" w14:kx="0" w14:ky="0" w14:algn="none">
          <w14:srgbClr w14:val="000000"/>
        </w14:shadow>
        <w14:textOutline w14:w="0" w14:cap="rnd">
          <w14:noFill/>
          <w14:bevel/>
        </w14:textOutline>
        <w14:textFill>
          <w14:solidFill>
            <w14:srgbClr w14:val="000000"/>
          </w14:solidFill>
        </w14:textFill>
      </w:rPr>
    </w:lvl>
    <w:lvl w:ilvl="4">
      <w:start w:val="1"/>
      <w:numFmt w:val="decimal"/>
      <w:lvlText w:val="%1.%2.%3.%4.%5."/>
      <w:lvlJc w:val="left"/>
      <w:pPr>
        <w:tabs>
          <w:tab w:val="num" w:pos="5670"/>
        </w:tabs>
        <w:ind w:left="5670" w:hanging="1531"/>
      </w:pPr>
      <w:rPr>
        <w:rFonts w:cs="Courier New" w:hint="default"/>
        <w:bCs/>
        <w:iCs w:val="0"/>
        <w:sz w:val="24"/>
        <w:szCs w:val="20"/>
      </w:rPr>
    </w:lvl>
    <w:lvl w:ilvl="5">
      <w:start w:val="1"/>
      <w:numFmt w:val="decimal"/>
      <w:lvlText w:val="%1.%2.%3.%4.%5.%6."/>
      <w:lvlJc w:val="center"/>
      <w:pPr>
        <w:tabs>
          <w:tab w:val="num" w:pos="4963"/>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abstractNum w:abstractNumId="5">
    <w:nsid w:val="551310DC"/>
    <w:multiLevelType w:val="multilevel"/>
    <w:tmpl w:val="4162C1A0"/>
    <w:lvl w:ilvl="0">
      <w:start w:val="1"/>
      <w:numFmt w:val="decimal"/>
      <w:pStyle w:val="1"/>
      <w:lvlText w:val="%1."/>
      <w:lvlJc w:val="right"/>
      <w:pPr>
        <w:tabs>
          <w:tab w:val="num" w:pos="709"/>
        </w:tabs>
        <w:ind w:left="709" w:hanging="425"/>
      </w:pPr>
      <w:rPr>
        <w:rFonts w:hint="default"/>
      </w:rPr>
    </w:lvl>
    <w:lvl w:ilvl="1">
      <w:start w:val="1"/>
      <w:numFmt w:val="hebrew1"/>
      <w:pStyle w:val="2"/>
      <w:lvlText w:val="%2."/>
      <w:lvlJc w:val="left"/>
      <w:pPr>
        <w:tabs>
          <w:tab w:val="num" w:pos="1418"/>
        </w:tabs>
        <w:ind w:left="1418" w:hanging="709"/>
      </w:pPr>
      <w:rPr>
        <w:rFonts w:cs="David" w:hint="cs"/>
        <w:bCs w:val="0"/>
        <w:iCs w:val="0"/>
        <w:caps w:val="0"/>
        <w:strike w:val="0"/>
        <w:dstrike w:val="0"/>
        <w:vanish w:val="0"/>
        <w:kern w:val="0"/>
        <w:szCs w:val="24"/>
        <w:u w:val="none"/>
        <w:vertAlign w:val="baseline"/>
        <w14:shadow w14:blurRad="0" w14:dist="0" w14:dir="0" w14:sx="0" w14:sy="0" w14:kx="0" w14:ky="0" w14:algn="none">
          <w14:srgbClr w14:val="000000"/>
        </w14:shadow>
        <w14:textOutline w14:w="0" w14:cap="rnd">
          <w14:noFill/>
          <w14:bevel/>
        </w14:textOutline>
        <w14:textFill>
          <w14:solidFill>
            <w14:srgbClr w14:val="000000"/>
          </w14:solidFill>
        </w14:textFill>
      </w:rPr>
    </w:lvl>
    <w:lvl w:ilvl="2">
      <w:start w:val="1"/>
      <w:numFmt w:val="decimal"/>
      <w:pStyle w:val="3"/>
      <w:lvlText w:val="%3)"/>
      <w:lvlJc w:val="left"/>
      <w:pPr>
        <w:tabs>
          <w:tab w:val="num" w:pos="2126"/>
        </w:tabs>
        <w:ind w:left="2126" w:hanging="708"/>
      </w:pPr>
      <w:rPr>
        <w:rFonts w:hint="default"/>
      </w:rPr>
    </w:lvl>
    <w:lvl w:ilvl="3">
      <w:start w:val="1"/>
      <w:numFmt w:val="hebrew1"/>
      <w:pStyle w:val="4"/>
      <w:lvlText w:val="%4)"/>
      <w:lvlJc w:val="left"/>
      <w:pPr>
        <w:tabs>
          <w:tab w:val="num" w:pos="2835"/>
        </w:tabs>
        <w:ind w:left="2835" w:hanging="709"/>
      </w:pPr>
      <w:rPr>
        <w:rFonts w:cs="David" w:hint="cs"/>
        <w:bCs w:val="0"/>
        <w:iCs w:val="0"/>
        <w:caps w:val="0"/>
        <w:strike w:val="0"/>
        <w:dstrike w:val="0"/>
        <w:vanish w:val="0"/>
        <w:kern w:val="0"/>
        <w:szCs w:val="24"/>
        <w:u w:val="none"/>
        <w:vertAlign w:val="baseline"/>
        <w14:shadow w14:blurRad="0" w14:dist="0" w14:dir="0" w14:sx="0" w14:sy="0" w14:kx="0" w14:ky="0" w14:algn="none">
          <w14:srgbClr w14:val="000000"/>
        </w14:shadow>
        <w14:textOutline w14:w="0" w14:cap="rnd">
          <w14:noFill/>
          <w14:bevel/>
        </w14:textOutline>
        <w14:textFill>
          <w14:solidFill>
            <w14:srgbClr w14:val="000000"/>
          </w14:solidFill>
        </w14:textFill>
      </w:rPr>
    </w:lvl>
    <w:lvl w:ilvl="4">
      <w:start w:val="1"/>
      <w:numFmt w:val="decimal"/>
      <w:lvlText w:val="(%5)"/>
      <w:lvlJc w:val="center"/>
      <w:pPr>
        <w:tabs>
          <w:tab w:val="num" w:pos="3240"/>
        </w:tabs>
        <w:ind w:left="2880" w:firstLine="0"/>
      </w:pPr>
      <w:rPr>
        <w:rFonts w:hint="default"/>
      </w:rPr>
    </w:lvl>
    <w:lvl w:ilvl="5">
      <w:start w:val="1"/>
      <w:numFmt w:val="cardinalText"/>
      <w:lvlText w:val="(%6)"/>
      <w:lvlJc w:val="center"/>
      <w:pPr>
        <w:tabs>
          <w:tab w:val="num" w:pos="3960"/>
        </w:tabs>
        <w:ind w:left="3600" w:firstLine="0"/>
      </w:pPr>
      <w:rPr>
        <w:rFonts w:hint="default"/>
      </w:rPr>
    </w:lvl>
    <w:lvl w:ilvl="6">
      <w:start w:val="1"/>
      <w:numFmt w:val="lowerLetter"/>
      <w:lvlText w:val="(%7)"/>
      <w:lvlJc w:val="center"/>
      <w:pPr>
        <w:tabs>
          <w:tab w:val="num" w:pos="4680"/>
        </w:tabs>
        <w:ind w:left="4320" w:firstLine="0"/>
      </w:pPr>
      <w:rPr>
        <w:rFonts w:hint="default"/>
      </w:rPr>
    </w:lvl>
    <w:lvl w:ilvl="7">
      <w:start w:val="1"/>
      <w:numFmt w:val="cardinalText"/>
      <w:lvlText w:val="(%8)"/>
      <w:lvlJc w:val="center"/>
      <w:pPr>
        <w:tabs>
          <w:tab w:val="num" w:pos="5400"/>
        </w:tabs>
        <w:ind w:left="5040" w:firstLine="0"/>
      </w:pPr>
      <w:rPr>
        <w:rFonts w:hint="default"/>
      </w:rPr>
    </w:lvl>
    <w:lvl w:ilvl="8">
      <w:start w:val="1"/>
      <w:numFmt w:val="lowerLetter"/>
      <w:lvlText w:val="(%9)"/>
      <w:lvlJc w:val="center"/>
      <w:pPr>
        <w:tabs>
          <w:tab w:val="num" w:pos="6120"/>
        </w:tabs>
        <w:ind w:left="5760" w:firstLine="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93"/>
    <w:rsid w:val="00000C94"/>
    <w:rsid w:val="000209C6"/>
    <w:rsid w:val="00032001"/>
    <w:rsid w:val="00035EAC"/>
    <w:rsid w:val="000369FB"/>
    <w:rsid w:val="00041FE8"/>
    <w:rsid w:val="000474F4"/>
    <w:rsid w:val="00065C64"/>
    <w:rsid w:val="000B2708"/>
    <w:rsid w:val="000B6C75"/>
    <w:rsid w:val="000B6C7B"/>
    <w:rsid w:val="000B73C9"/>
    <w:rsid w:val="000C67AE"/>
    <w:rsid w:val="000D7199"/>
    <w:rsid w:val="000E7C04"/>
    <w:rsid w:val="000E7E7D"/>
    <w:rsid w:val="000F5C58"/>
    <w:rsid w:val="001111DE"/>
    <w:rsid w:val="0011452F"/>
    <w:rsid w:val="001560D6"/>
    <w:rsid w:val="00165A9E"/>
    <w:rsid w:val="00172C1A"/>
    <w:rsid w:val="001763CE"/>
    <w:rsid w:val="00181F16"/>
    <w:rsid w:val="001940A1"/>
    <w:rsid w:val="001A0248"/>
    <w:rsid w:val="001A23DF"/>
    <w:rsid w:val="001A330D"/>
    <w:rsid w:val="001C111B"/>
    <w:rsid w:val="001C2EC8"/>
    <w:rsid w:val="001D1EE6"/>
    <w:rsid w:val="00205E60"/>
    <w:rsid w:val="00232750"/>
    <w:rsid w:val="00251879"/>
    <w:rsid w:val="00262F97"/>
    <w:rsid w:val="00265B27"/>
    <w:rsid w:val="00270BBF"/>
    <w:rsid w:val="00293321"/>
    <w:rsid w:val="00296D18"/>
    <w:rsid w:val="002A1E43"/>
    <w:rsid w:val="002C1386"/>
    <w:rsid w:val="002C13CE"/>
    <w:rsid w:val="002C49FF"/>
    <w:rsid w:val="002C795F"/>
    <w:rsid w:val="002E1C86"/>
    <w:rsid w:val="003007D4"/>
    <w:rsid w:val="0033773D"/>
    <w:rsid w:val="00345907"/>
    <w:rsid w:val="00346076"/>
    <w:rsid w:val="00346A10"/>
    <w:rsid w:val="00361AE3"/>
    <w:rsid w:val="003675A0"/>
    <w:rsid w:val="00376D72"/>
    <w:rsid w:val="003854D1"/>
    <w:rsid w:val="003B383B"/>
    <w:rsid w:val="003E2A76"/>
    <w:rsid w:val="003F13C3"/>
    <w:rsid w:val="003F21AB"/>
    <w:rsid w:val="00434297"/>
    <w:rsid w:val="004452DA"/>
    <w:rsid w:val="004545BF"/>
    <w:rsid w:val="004554A0"/>
    <w:rsid w:val="00476E67"/>
    <w:rsid w:val="00490B5F"/>
    <w:rsid w:val="00497541"/>
    <w:rsid w:val="004B0C58"/>
    <w:rsid w:val="004C36BC"/>
    <w:rsid w:val="004C37D1"/>
    <w:rsid w:val="004C4453"/>
    <w:rsid w:val="004D3F8F"/>
    <w:rsid w:val="004D418E"/>
    <w:rsid w:val="005016B5"/>
    <w:rsid w:val="0051622C"/>
    <w:rsid w:val="0053132D"/>
    <w:rsid w:val="00540D97"/>
    <w:rsid w:val="00563C0D"/>
    <w:rsid w:val="005942CB"/>
    <w:rsid w:val="005A2F6E"/>
    <w:rsid w:val="005B541A"/>
    <w:rsid w:val="005C2DDD"/>
    <w:rsid w:val="005C3B39"/>
    <w:rsid w:val="005D54D0"/>
    <w:rsid w:val="005D632C"/>
    <w:rsid w:val="005F1352"/>
    <w:rsid w:val="005F1DCA"/>
    <w:rsid w:val="005F5F1F"/>
    <w:rsid w:val="00642A13"/>
    <w:rsid w:val="00654C98"/>
    <w:rsid w:val="006629F8"/>
    <w:rsid w:val="00691AEE"/>
    <w:rsid w:val="006A3C0C"/>
    <w:rsid w:val="006B592A"/>
    <w:rsid w:val="006C2B70"/>
    <w:rsid w:val="006E27C0"/>
    <w:rsid w:val="006E35DC"/>
    <w:rsid w:val="006F0826"/>
    <w:rsid w:val="00711F03"/>
    <w:rsid w:val="00713FAD"/>
    <w:rsid w:val="00722F10"/>
    <w:rsid w:val="0072578E"/>
    <w:rsid w:val="00725C9F"/>
    <w:rsid w:val="00732233"/>
    <w:rsid w:val="00750A0B"/>
    <w:rsid w:val="00773FA7"/>
    <w:rsid w:val="00791512"/>
    <w:rsid w:val="007955D5"/>
    <w:rsid w:val="00797BC1"/>
    <w:rsid w:val="007A0963"/>
    <w:rsid w:val="007A34E5"/>
    <w:rsid w:val="007A5311"/>
    <w:rsid w:val="007B0656"/>
    <w:rsid w:val="007B402C"/>
    <w:rsid w:val="007C67E5"/>
    <w:rsid w:val="007C7E24"/>
    <w:rsid w:val="007D1D91"/>
    <w:rsid w:val="007D69BE"/>
    <w:rsid w:val="007D7894"/>
    <w:rsid w:val="007E5D89"/>
    <w:rsid w:val="00810492"/>
    <w:rsid w:val="00820657"/>
    <w:rsid w:val="00860695"/>
    <w:rsid w:val="008656A6"/>
    <w:rsid w:val="00866E2C"/>
    <w:rsid w:val="0087282A"/>
    <w:rsid w:val="008938CB"/>
    <w:rsid w:val="008B6932"/>
    <w:rsid w:val="008C7619"/>
    <w:rsid w:val="009015A4"/>
    <w:rsid w:val="00924FAD"/>
    <w:rsid w:val="0093346F"/>
    <w:rsid w:val="0093601D"/>
    <w:rsid w:val="00940ECB"/>
    <w:rsid w:val="00941DE6"/>
    <w:rsid w:val="00942D65"/>
    <w:rsid w:val="009443C7"/>
    <w:rsid w:val="00956ED3"/>
    <w:rsid w:val="009608F5"/>
    <w:rsid w:val="00965BB1"/>
    <w:rsid w:val="00973118"/>
    <w:rsid w:val="00990612"/>
    <w:rsid w:val="00997A91"/>
    <w:rsid w:val="009A43E9"/>
    <w:rsid w:val="009A5319"/>
    <w:rsid w:val="009C4E31"/>
    <w:rsid w:val="009C6A27"/>
    <w:rsid w:val="009D168C"/>
    <w:rsid w:val="009D3AA4"/>
    <w:rsid w:val="009E413E"/>
    <w:rsid w:val="009E4C7B"/>
    <w:rsid w:val="009E69CA"/>
    <w:rsid w:val="00A03F6E"/>
    <w:rsid w:val="00A043D5"/>
    <w:rsid w:val="00A0643B"/>
    <w:rsid w:val="00A148EC"/>
    <w:rsid w:val="00A235A5"/>
    <w:rsid w:val="00A26709"/>
    <w:rsid w:val="00A44722"/>
    <w:rsid w:val="00A46A6B"/>
    <w:rsid w:val="00A62C76"/>
    <w:rsid w:val="00A704D3"/>
    <w:rsid w:val="00A8441E"/>
    <w:rsid w:val="00AB5A3D"/>
    <w:rsid w:val="00AB6C92"/>
    <w:rsid w:val="00AC73F4"/>
    <w:rsid w:val="00AD0D93"/>
    <w:rsid w:val="00AE409B"/>
    <w:rsid w:val="00B079DB"/>
    <w:rsid w:val="00B82278"/>
    <w:rsid w:val="00B87BD2"/>
    <w:rsid w:val="00B9331B"/>
    <w:rsid w:val="00B965B2"/>
    <w:rsid w:val="00BA1929"/>
    <w:rsid w:val="00BA2AEF"/>
    <w:rsid w:val="00BC00A0"/>
    <w:rsid w:val="00BC054B"/>
    <w:rsid w:val="00BD7C8E"/>
    <w:rsid w:val="00C15BB2"/>
    <w:rsid w:val="00C21033"/>
    <w:rsid w:val="00C22B1C"/>
    <w:rsid w:val="00C452D5"/>
    <w:rsid w:val="00C50729"/>
    <w:rsid w:val="00C6717F"/>
    <w:rsid w:val="00C67E52"/>
    <w:rsid w:val="00C76CD9"/>
    <w:rsid w:val="00CA2697"/>
    <w:rsid w:val="00CB29B5"/>
    <w:rsid w:val="00CD158C"/>
    <w:rsid w:val="00CD18FB"/>
    <w:rsid w:val="00CD5247"/>
    <w:rsid w:val="00CF215A"/>
    <w:rsid w:val="00D034A8"/>
    <w:rsid w:val="00D11E96"/>
    <w:rsid w:val="00D15A5D"/>
    <w:rsid w:val="00D15B7A"/>
    <w:rsid w:val="00D26A30"/>
    <w:rsid w:val="00D462AA"/>
    <w:rsid w:val="00D52E67"/>
    <w:rsid w:val="00D702BA"/>
    <w:rsid w:val="00D769FA"/>
    <w:rsid w:val="00D91D7E"/>
    <w:rsid w:val="00D96657"/>
    <w:rsid w:val="00DA5739"/>
    <w:rsid w:val="00DC26BB"/>
    <w:rsid w:val="00DC7D1E"/>
    <w:rsid w:val="00DE3502"/>
    <w:rsid w:val="00DE7094"/>
    <w:rsid w:val="00DE7F5A"/>
    <w:rsid w:val="00E05E30"/>
    <w:rsid w:val="00E06B20"/>
    <w:rsid w:val="00E310B1"/>
    <w:rsid w:val="00E44284"/>
    <w:rsid w:val="00E83B4A"/>
    <w:rsid w:val="00E848A9"/>
    <w:rsid w:val="00E9080F"/>
    <w:rsid w:val="00E91304"/>
    <w:rsid w:val="00E94E7B"/>
    <w:rsid w:val="00EA0744"/>
    <w:rsid w:val="00EB4768"/>
    <w:rsid w:val="00ED42C2"/>
    <w:rsid w:val="00EE4E5B"/>
    <w:rsid w:val="00EF70E2"/>
    <w:rsid w:val="00F02485"/>
    <w:rsid w:val="00F17F86"/>
    <w:rsid w:val="00F2655F"/>
    <w:rsid w:val="00F35FBB"/>
    <w:rsid w:val="00F51264"/>
    <w:rsid w:val="00F704F3"/>
    <w:rsid w:val="00F70B1F"/>
    <w:rsid w:val="00F747A7"/>
    <w:rsid w:val="00F821F3"/>
    <w:rsid w:val="00F90359"/>
    <w:rsid w:val="00FA1931"/>
    <w:rsid w:val="00FA411B"/>
    <w:rsid w:val="00FC6A01"/>
    <w:rsid w:val="00FD0110"/>
    <w:rsid w:val="00FD5598"/>
    <w:rsid w:val="00FE2EB1"/>
    <w:rsid w:val="00FF749F"/>
  </w:rsid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709"/>
    <w:pPr>
      <w:jc w:val="both"/>
    </w:pPr>
    <w:rPr>
      <w:rFonts w:cs="David"/>
      <w:sz w:val="24"/>
      <w:szCs w:val="24"/>
    </w:rPr>
  </w:style>
  <w:style w:type="paragraph" w:styleId="Heading1">
    <w:name w:val="heading 1"/>
    <w:basedOn w:val="Normal"/>
    <w:next w:val="12"/>
    <w:qFormat/>
    <w:pPr>
      <w:keepLines/>
      <w:numPr>
        <w:numId w:val="5"/>
      </w:numPr>
      <w:spacing w:before="120"/>
      <w:outlineLvl w:val="0"/>
    </w:pPr>
    <w:rPr>
      <w:kern w:val="28"/>
    </w:rPr>
  </w:style>
  <w:style w:type="paragraph" w:styleId="Heading2">
    <w:name w:val="heading 2"/>
    <w:basedOn w:val="Normal"/>
    <w:next w:val="22"/>
    <w:qFormat/>
    <w:pPr>
      <w:numPr>
        <w:ilvl w:val="1"/>
        <w:numId w:val="5"/>
      </w:numPr>
      <w:spacing w:before="120"/>
      <w:outlineLvl w:val="1"/>
    </w:pPr>
  </w:style>
  <w:style w:type="paragraph" w:styleId="Heading3">
    <w:name w:val="heading 3"/>
    <w:basedOn w:val="Normal"/>
    <w:next w:val="30"/>
    <w:qFormat/>
    <w:pPr>
      <w:numPr>
        <w:ilvl w:val="2"/>
        <w:numId w:val="5"/>
      </w:numPr>
      <w:spacing w:before="120"/>
      <w:outlineLvl w:val="2"/>
    </w:pPr>
  </w:style>
  <w:style w:type="paragraph" w:styleId="Heading4">
    <w:name w:val="heading 4"/>
    <w:basedOn w:val="Normal"/>
    <w:next w:val="40"/>
    <w:qFormat/>
    <w:pPr>
      <w:numPr>
        <w:ilvl w:val="3"/>
        <w:numId w:val="5"/>
      </w:num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היסט1"/>
    <w:basedOn w:val="Normal"/>
    <w:next w:val="12"/>
    <w:pPr>
      <w:keepLines/>
      <w:numPr>
        <w:numId w:val="1"/>
      </w:numPr>
      <w:spacing w:before="120"/>
    </w:pPr>
  </w:style>
  <w:style w:type="paragraph" w:customStyle="1" w:styleId="2">
    <w:name w:val="היסט2"/>
    <w:basedOn w:val="Normal"/>
    <w:next w:val="22"/>
    <w:pPr>
      <w:numPr>
        <w:ilvl w:val="1"/>
        <w:numId w:val="1"/>
      </w:numPr>
      <w:spacing w:before="120"/>
    </w:pPr>
  </w:style>
  <w:style w:type="paragraph" w:customStyle="1" w:styleId="3">
    <w:name w:val="היסט3"/>
    <w:basedOn w:val="Normal"/>
    <w:next w:val="31"/>
    <w:pPr>
      <w:numPr>
        <w:ilvl w:val="2"/>
        <w:numId w:val="1"/>
      </w:numPr>
      <w:spacing w:before="120"/>
    </w:pPr>
  </w:style>
  <w:style w:type="paragraph" w:customStyle="1" w:styleId="4">
    <w:name w:val="היסט4"/>
    <w:basedOn w:val="Normal"/>
    <w:next w:val="41"/>
    <w:pPr>
      <w:numPr>
        <w:ilvl w:val="3"/>
        <w:numId w:val="1"/>
      </w:numPr>
      <w:spacing w:before="120"/>
    </w:pPr>
  </w:style>
  <w:style w:type="character" w:styleId="CommentReference">
    <w:name w:val="annotation reference"/>
    <w:semiHidden/>
    <w:rPr>
      <w:sz w:val="16"/>
      <w:szCs w:val="16"/>
    </w:rPr>
  </w:style>
  <w:style w:type="character" w:styleId="FootnoteReference">
    <w:name w:val="footnote reference"/>
    <w:semiHidden/>
    <w:rPr>
      <w:vertAlign w:val="superscript"/>
    </w:rPr>
  </w:style>
  <w:style w:type="paragraph" w:styleId="FootnoteText">
    <w:name w:val="footnote text"/>
    <w:basedOn w:val="Normal"/>
    <w:semiHidden/>
    <w:pPr>
      <w:tabs>
        <w:tab w:val="left" w:pos="709"/>
      </w:tabs>
      <w:ind w:left="170" w:hanging="170"/>
    </w:pPr>
    <w:rPr>
      <w:sz w:val="20"/>
      <w:szCs w:val="20"/>
    </w:rPr>
  </w:style>
  <w:style w:type="paragraph" w:customStyle="1" w:styleId="a">
    <w:name w:val="נספח"/>
    <w:basedOn w:val="Normal"/>
    <w:next w:val="Normal"/>
    <w:pPr>
      <w:numPr>
        <w:numId w:val="3"/>
      </w:numPr>
      <w:tabs>
        <w:tab w:val="left" w:pos="427"/>
      </w:tabs>
    </w:pPr>
  </w:style>
  <w:style w:type="paragraph" w:customStyle="1" w:styleId="10">
    <w:name w:val="פירמה1"/>
    <w:basedOn w:val="Normal"/>
    <w:pPr>
      <w:tabs>
        <w:tab w:val="left" w:pos="709"/>
      </w:tabs>
      <w:jc w:val="center"/>
    </w:pPr>
    <w:rPr>
      <w:rFonts w:cs="HadassahMF"/>
      <w:szCs w:val="22"/>
    </w:rPr>
  </w:style>
  <w:style w:type="paragraph" w:customStyle="1" w:styleId="20">
    <w:name w:val="פירמה2"/>
    <w:basedOn w:val="Normal"/>
    <w:pPr>
      <w:tabs>
        <w:tab w:val="left" w:pos="709"/>
      </w:tabs>
      <w:jc w:val="center"/>
    </w:pPr>
    <w:rPr>
      <w:rFonts w:ascii="MrsEavesRoman" w:hAnsi="MrsEavesRoman"/>
      <w:sz w:val="22"/>
      <w:szCs w:val="20"/>
    </w:rPr>
  </w:style>
  <w:style w:type="paragraph" w:customStyle="1" w:styleId="a0">
    <w:name w:val="פירמהא"/>
    <w:basedOn w:val="Normal"/>
    <w:pPr>
      <w:tabs>
        <w:tab w:val="left" w:pos="709"/>
      </w:tabs>
    </w:pPr>
    <w:rPr>
      <w:rFonts w:ascii="MrsEavesRoman" w:hAnsi="MrsEavesRoman" w:cs="HadassahMF"/>
      <w:sz w:val="18"/>
      <w:szCs w:val="20"/>
    </w:rPr>
  </w:style>
  <w:style w:type="paragraph" w:customStyle="1" w:styleId="a1">
    <w:name w:val="פירמהט"/>
    <w:basedOn w:val="Normal"/>
    <w:pPr>
      <w:tabs>
        <w:tab w:val="left" w:pos="709"/>
      </w:tabs>
      <w:jc w:val="center"/>
    </w:pPr>
    <w:rPr>
      <w:rFonts w:ascii="MrsEavesRoman" w:hAnsi="MrsEavesRoman" w:cs="HadassahMF"/>
      <w:sz w:val="22"/>
      <w:szCs w:val="22"/>
    </w:rPr>
  </w:style>
  <w:style w:type="paragraph" w:customStyle="1" w:styleId="a2">
    <w:name w:val="פירמהע"/>
    <w:basedOn w:val="Normal"/>
    <w:pPr>
      <w:tabs>
        <w:tab w:val="left" w:pos="709"/>
      </w:tabs>
    </w:pPr>
    <w:rPr>
      <w:rFonts w:ascii="MrsEavesRoman" w:hAnsi="MrsEavesRoman" w:cs="HadassahMF"/>
      <w:szCs w:val="18"/>
    </w:rPr>
  </w:style>
  <w:style w:type="paragraph" w:customStyle="1" w:styleId="11">
    <w:name w:val="ציטוט1"/>
    <w:basedOn w:val="Normal"/>
    <w:pPr>
      <w:tabs>
        <w:tab w:val="left" w:pos="709"/>
      </w:tabs>
      <w:ind w:left="1418" w:right="709"/>
    </w:pPr>
  </w:style>
  <w:style w:type="paragraph" w:customStyle="1" w:styleId="21">
    <w:name w:val="ציטוט2"/>
    <w:basedOn w:val="Normal"/>
    <w:pPr>
      <w:tabs>
        <w:tab w:val="left" w:pos="709"/>
      </w:tabs>
      <w:ind w:left="1418" w:right="1418"/>
    </w:pPr>
  </w:style>
  <w:style w:type="paragraph" w:customStyle="1" w:styleId="12">
    <w:name w:val="רמה1"/>
    <w:basedOn w:val="Normal"/>
    <w:pPr>
      <w:tabs>
        <w:tab w:val="left" w:pos="709"/>
      </w:tabs>
      <w:ind w:left="709"/>
    </w:pPr>
  </w:style>
  <w:style w:type="paragraph" w:customStyle="1" w:styleId="30">
    <w:name w:val="רמה3"/>
    <w:basedOn w:val="Normal"/>
    <w:pPr>
      <w:tabs>
        <w:tab w:val="left" w:pos="709"/>
      </w:tabs>
      <w:ind w:left="3544"/>
    </w:pPr>
  </w:style>
  <w:style w:type="paragraph" w:customStyle="1" w:styleId="22">
    <w:name w:val="רמה2"/>
    <w:basedOn w:val="Normal"/>
    <w:pPr>
      <w:keepLines/>
      <w:tabs>
        <w:tab w:val="left" w:pos="709"/>
      </w:tabs>
      <w:ind w:left="2126"/>
    </w:pPr>
  </w:style>
  <w:style w:type="paragraph" w:customStyle="1" w:styleId="31">
    <w:name w:val="רמה3ה"/>
    <w:basedOn w:val="Normal"/>
    <w:pPr>
      <w:tabs>
        <w:tab w:val="left" w:pos="709"/>
      </w:tabs>
      <w:ind w:left="2126"/>
    </w:pPr>
  </w:style>
  <w:style w:type="paragraph" w:customStyle="1" w:styleId="40">
    <w:name w:val="רמה4"/>
    <w:basedOn w:val="Normal"/>
    <w:pPr>
      <w:tabs>
        <w:tab w:val="left" w:pos="709"/>
      </w:tabs>
      <w:ind w:left="4961"/>
    </w:pPr>
  </w:style>
  <w:style w:type="paragraph" w:customStyle="1" w:styleId="41">
    <w:name w:val="רמה4ה"/>
    <w:basedOn w:val="Normal"/>
    <w:pPr>
      <w:tabs>
        <w:tab w:val="left" w:pos="709"/>
      </w:tabs>
      <w:ind w:left="2835"/>
    </w:pPr>
  </w:style>
  <w:style w:type="paragraph" w:customStyle="1" w:styleId="23">
    <w:name w:val="רמה2ה"/>
    <w:basedOn w:val="Normal"/>
    <w:pPr>
      <w:ind w:left="1440" w:leftChars="600"/>
    </w:pPr>
  </w:style>
  <w:style w:type="paragraph" w:customStyle="1" w:styleId="a3">
    <w:name w:val="אסמכתא"/>
    <w:basedOn w:val="Normal"/>
    <w:pPr>
      <w:numPr>
        <w:numId w:val="2"/>
      </w:numPr>
      <w:tabs>
        <w:tab w:val="clear" w:pos="648"/>
        <w:tab w:val="num" w:pos="1008"/>
      </w:tabs>
    </w:pPr>
  </w:style>
  <w:style w:type="paragraph" w:customStyle="1" w:styleId="a4">
    <w:name w:val="היסט"/>
    <w:basedOn w:val="Normal"/>
    <w:pPr>
      <w:tabs>
        <w:tab w:val="left" w:pos="709"/>
      </w:tabs>
      <w:ind w:left="709"/>
    </w:pPr>
  </w:style>
  <w:style w:type="paragraph" w:customStyle="1" w:styleId="a5">
    <w:name w:val="היסט_כפול"/>
    <w:basedOn w:val="Normal"/>
    <w:pPr>
      <w:tabs>
        <w:tab w:val="left" w:pos="709"/>
      </w:tabs>
      <w:ind w:left="1418" w:hanging="1418"/>
    </w:pPr>
  </w:style>
  <w:style w:type="paragraph" w:customStyle="1" w:styleId="13">
    <w:name w:val="היסט_כפול1"/>
    <w:basedOn w:val="Normal"/>
    <w:pPr>
      <w:tabs>
        <w:tab w:val="left" w:pos="709"/>
      </w:tabs>
      <w:ind w:left="2126" w:hanging="2126"/>
    </w:pPr>
  </w:style>
  <w:style w:type="paragraph" w:customStyle="1" w:styleId="24">
    <w:name w:val="היסט_כפול2"/>
    <w:basedOn w:val="Normal"/>
    <w:pPr>
      <w:tabs>
        <w:tab w:val="left" w:pos="709"/>
      </w:tabs>
      <w:ind w:left="2127" w:hanging="1418"/>
    </w:pPr>
  </w:style>
  <w:style w:type="paragraph" w:customStyle="1" w:styleId="indent1">
    <w:name w:val="indent1"/>
    <w:basedOn w:val="Normal"/>
    <w:next w:val="12"/>
    <w:pPr>
      <w:numPr>
        <w:numId w:val="4"/>
      </w:numPr>
    </w:pPr>
  </w:style>
  <w:style w:type="paragraph" w:customStyle="1" w:styleId="indent2">
    <w:name w:val="indent2"/>
    <w:basedOn w:val="Normal"/>
    <w:next w:val="23"/>
    <w:pPr>
      <w:numPr>
        <w:ilvl w:val="1"/>
        <w:numId w:val="4"/>
      </w:numPr>
    </w:pPr>
  </w:style>
  <w:style w:type="paragraph" w:customStyle="1" w:styleId="indent3">
    <w:name w:val="indent3"/>
    <w:basedOn w:val="Normal"/>
    <w:next w:val="31"/>
    <w:pPr>
      <w:numPr>
        <w:ilvl w:val="2"/>
        <w:numId w:val="4"/>
      </w:numPr>
    </w:pPr>
  </w:style>
  <w:style w:type="paragraph" w:customStyle="1" w:styleId="indent4">
    <w:name w:val="indent4"/>
    <w:basedOn w:val="Normal"/>
    <w:next w:val="41"/>
    <w:pPr>
      <w:numPr>
        <w:ilvl w:val="3"/>
        <w:numId w:val="4"/>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E908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769FA"/>
    <w:rPr>
      <w:color w:val="0000FF"/>
      <w:u w:val="single"/>
    </w:rPr>
  </w:style>
  <w:style w:type="paragraph" w:styleId="BalloonText">
    <w:name w:val="Balloon Text"/>
    <w:basedOn w:val="Normal"/>
    <w:semiHidden/>
    <w:rsid w:val="00A8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danziger\xptempeng\enorma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